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B2" w:rsidRDefault="002870B2" w:rsidP="00025424">
      <w:pPr>
        <w:spacing w:after="0"/>
      </w:pPr>
    </w:p>
    <w:p w:rsidR="002870B2" w:rsidRPr="00086C08" w:rsidRDefault="009D72C5" w:rsidP="009C5ABC">
      <w:pPr>
        <w:tabs>
          <w:tab w:val="left" w:pos="1215"/>
        </w:tabs>
        <w:spacing w:after="0"/>
        <w:rPr>
          <w:sz w:val="20"/>
          <w:szCs w:val="20"/>
        </w:rPr>
      </w:pPr>
      <w:r w:rsidRPr="00CF5F28">
        <w:rPr>
          <w:sz w:val="20"/>
          <w:szCs w:val="20"/>
        </w:rPr>
        <w:t>KLASA:</w:t>
      </w:r>
      <w:r w:rsidR="00086C08">
        <w:rPr>
          <w:sz w:val="20"/>
          <w:szCs w:val="20"/>
        </w:rPr>
        <w:t xml:space="preserve"> </w:t>
      </w:r>
      <w:r w:rsidR="00293B5D">
        <w:rPr>
          <w:sz w:val="20"/>
          <w:szCs w:val="20"/>
        </w:rPr>
        <w:t>400-05/19 – 01 /</w:t>
      </w:r>
      <w:r w:rsidR="00610318" w:rsidRPr="00610318">
        <w:rPr>
          <w:sz w:val="20"/>
          <w:szCs w:val="20"/>
        </w:rPr>
        <w:t>1</w:t>
      </w:r>
      <w:r w:rsidR="009C5ABC">
        <w:rPr>
          <w:sz w:val="20"/>
          <w:szCs w:val="20"/>
        </w:rPr>
        <w:tab/>
      </w:r>
    </w:p>
    <w:p w:rsidR="002870B2" w:rsidRPr="00CF5F28" w:rsidRDefault="009D72C5" w:rsidP="002870B2">
      <w:pPr>
        <w:spacing w:after="0"/>
        <w:rPr>
          <w:sz w:val="20"/>
          <w:szCs w:val="20"/>
        </w:rPr>
      </w:pPr>
      <w:r w:rsidRPr="00086C08">
        <w:rPr>
          <w:sz w:val="20"/>
          <w:szCs w:val="20"/>
        </w:rPr>
        <w:t xml:space="preserve">URBROJ: </w:t>
      </w:r>
      <w:r w:rsidR="00293B5D">
        <w:rPr>
          <w:sz w:val="20"/>
          <w:szCs w:val="20"/>
        </w:rPr>
        <w:t>2182 /01 – 19</w:t>
      </w:r>
      <w:r w:rsidR="00610318" w:rsidRPr="00610318">
        <w:rPr>
          <w:sz w:val="20"/>
          <w:szCs w:val="20"/>
        </w:rPr>
        <w:t>/01-01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RKDP – 12229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OIB – 87693827782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ŠD – 8520</w:t>
      </w:r>
    </w:p>
    <w:p w:rsidR="00610318" w:rsidRPr="00610318" w:rsidRDefault="00293B5D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Knin: 30.01.2019</w:t>
      </w:r>
      <w:r w:rsidR="00610318" w:rsidRPr="00610318">
        <w:rPr>
          <w:sz w:val="20"/>
          <w:szCs w:val="20"/>
        </w:rPr>
        <w:t xml:space="preserve"> god.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                                                         BILJEŠKE UZ FINANCIJSKI IZVJEŠTAJ ZA 201</w:t>
      </w:r>
      <w:r w:rsidR="00567C5D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610318">
        <w:rPr>
          <w:sz w:val="20"/>
          <w:szCs w:val="20"/>
        </w:rPr>
        <w:t xml:space="preserve"> GODINU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Osnovna škola Domovinske zahvalnosti u 201</w:t>
      </w:r>
      <w:r w:rsidR="00137068">
        <w:rPr>
          <w:sz w:val="20"/>
          <w:szCs w:val="20"/>
        </w:rPr>
        <w:t>8</w:t>
      </w:r>
      <w:r w:rsidRPr="00610318">
        <w:rPr>
          <w:sz w:val="20"/>
          <w:szCs w:val="20"/>
        </w:rPr>
        <w:t xml:space="preserve">. godini ostvarila je ukupne prihode </w:t>
      </w:r>
      <w:r w:rsidR="00137068">
        <w:rPr>
          <w:sz w:val="20"/>
          <w:szCs w:val="20"/>
        </w:rPr>
        <w:t xml:space="preserve">17.033.983,00 </w:t>
      </w:r>
      <w:r w:rsidRPr="00610318">
        <w:rPr>
          <w:sz w:val="20"/>
          <w:szCs w:val="20"/>
        </w:rPr>
        <w:t>kn. Od toga: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137068" w:rsidRPr="00137068" w:rsidRDefault="0061031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137068">
        <w:rPr>
          <w:sz w:val="20"/>
          <w:szCs w:val="20"/>
        </w:rPr>
        <w:t>MZOS –</w:t>
      </w:r>
      <w:r w:rsidR="00137068" w:rsidRPr="00137068">
        <w:rPr>
          <w:sz w:val="20"/>
          <w:szCs w:val="20"/>
        </w:rPr>
        <w:t>10.082.138,18</w:t>
      </w:r>
    </w:p>
    <w:p w:rsidR="00610318" w:rsidRPr="00137068" w:rsidRDefault="0013706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137068">
        <w:rPr>
          <w:sz w:val="20"/>
          <w:szCs w:val="20"/>
        </w:rPr>
        <w:t>ŽUPANIJA – 5.107.071,82</w:t>
      </w:r>
    </w:p>
    <w:p w:rsidR="00137068" w:rsidRDefault="0013706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OSTALO – 1.884.773.00</w:t>
      </w:r>
    </w:p>
    <w:p w:rsidR="00DB1F08" w:rsidRPr="00DB1F08" w:rsidRDefault="00DB1F08" w:rsidP="00DB1F08">
      <w:pPr>
        <w:spacing w:after="0"/>
        <w:rPr>
          <w:sz w:val="20"/>
          <w:szCs w:val="20"/>
        </w:rPr>
      </w:pPr>
    </w:p>
    <w:p w:rsid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.</w:t>
      </w:r>
      <w:r w:rsidRPr="00610318">
        <w:rPr>
          <w:sz w:val="20"/>
          <w:szCs w:val="20"/>
        </w:rPr>
        <w:tab/>
        <w:t>Prihodi  od MZOS – a  odnose se na isplatu plaća,  troškova prijevoza djelatnika na posao i s posla, isplatu jubilarnih nagrada, isplatu naknade za bolovanje dužeg od 90 dana , isplatu božićnice i darova za djecu</w:t>
      </w:r>
      <w:r w:rsidR="00A77A4C">
        <w:rPr>
          <w:sz w:val="20"/>
          <w:szCs w:val="20"/>
        </w:rPr>
        <w:t>. M</w:t>
      </w:r>
      <w:r w:rsidR="00DB1F08">
        <w:rPr>
          <w:sz w:val="20"/>
          <w:szCs w:val="20"/>
        </w:rPr>
        <w:t>ZOS je</w:t>
      </w:r>
    </w:p>
    <w:p w:rsidR="00DB1F08" w:rsidRPr="00610318" w:rsidRDefault="00856D6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DB1F08">
        <w:rPr>
          <w:sz w:val="20"/>
          <w:szCs w:val="20"/>
        </w:rPr>
        <w:t>akođer izvršilo uplatu za nabavku računalne opreme u iznosu od 53.220,00 kn.</w:t>
      </w:r>
    </w:p>
    <w:p w:rsid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Prihodi iz   Županijskog proračuna  odnose se na decentralizirana sredstva za redovnu djelatnost, sredstva po operativnom planu i ostali prihodi .</w:t>
      </w:r>
      <w:r w:rsidR="00DB1F08">
        <w:rPr>
          <w:sz w:val="20"/>
          <w:szCs w:val="20"/>
        </w:rPr>
        <w:t xml:space="preserve"> </w:t>
      </w:r>
      <w:r w:rsidR="00856D6B">
        <w:rPr>
          <w:sz w:val="20"/>
          <w:szCs w:val="20"/>
        </w:rPr>
        <w:t>Iz proračuna Šibensko kninske županije također su isplaćena sredstva iz izvora 11 15</w:t>
      </w:r>
      <w:r w:rsidR="004D044B">
        <w:rPr>
          <w:sz w:val="20"/>
          <w:szCs w:val="20"/>
        </w:rPr>
        <w:t xml:space="preserve"> u ukupnom iznosu od  3.168.915.34 kn.</w:t>
      </w:r>
    </w:p>
    <w:p w:rsidR="004D044B" w:rsidRDefault="004D044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Na kraju proračunske 2017. godine Ministarstvo regionalnog razvoja je na račun škole uplatilo 788.070.08 kn što je ušlo u višak prihoda. Na početku 2018 god sredstva su uplaćena u proračun županije zbog čega je došlo do promjene rezultata poslovanja u početno stanju 2018 god</w:t>
      </w:r>
      <w:r w:rsidR="00A77A4C">
        <w:rPr>
          <w:sz w:val="20"/>
          <w:szCs w:val="20"/>
        </w:rPr>
        <w:t>. I</w:t>
      </w:r>
      <w:r>
        <w:rPr>
          <w:sz w:val="20"/>
          <w:szCs w:val="20"/>
        </w:rPr>
        <w:t>sta ta sredstva su knjižena kao prihod poslovanja u 2018. godini.</w:t>
      </w:r>
    </w:p>
    <w:p w:rsidR="004D044B" w:rsidRDefault="004D044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Grad Knin je uplatio pomoći u visini 17.400,  kn za opremu učionice učenika s poteškoćama u razvoju i nabavku tableta za iste učenike.</w:t>
      </w:r>
    </w:p>
    <w:p w:rsidR="004D044B" w:rsidRDefault="004D044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Tijekom 2018. godine škola je ušla u projekt Erazmus za koji joj je uplaćeno 207.296,04 kn. Projekt će trajati kroz 2019 i 2020 godinu.</w:t>
      </w:r>
    </w:p>
    <w:p w:rsidR="004D044B" w:rsidRPr="00610318" w:rsidRDefault="004D044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 prosincu je </w:t>
      </w:r>
      <w:r w:rsidR="00F534DD">
        <w:rPr>
          <w:sz w:val="20"/>
          <w:szCs w:val="20"/>
        </w:rPr>
        <w:t>odobren</w:t>
      </w:r>
      <w:r>
        <w:rPr>
          <w:sz w:val="20"/>
          <w:szCs w:val="20"/>
        </w:rPr>
        <w:t xml:space="preserve"> projekt pripravništva  </w:t>
      </w:r>
      <w:r w:rsidR="00F534DD">
        <w:rPr>
          <w:sz w:val="20"/>
          <w:szCs w:val="20"/>
        </w:rPr>
        <w:t>za socijalnog pedagoga za kojeg su također uplaćena sred</w:t>
      </w:r>
      <w:r w:rsidR="007E0A5D">
        <w:rPr>
          <w:sz w:val="20"/>
          <w:szCs w:val="20"/>
        </w:rPr>
        <w:t>stva</w:t>
      </w:r>
      <w:r w:rsidR="00F534DD">
        <w:rPr>
          <w:sz w:val="20"/>
          <w:szCs w:val="20"/>
        </w:rPr>
        <w:t xml:space="preserve"> za 2018 i 2019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Sredstva su utrošena po financijskom planu i programu. Najveća odstupanja se nalaze na </w:t>
      </w:r>
    </w:p>
    <w:p w:rsid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PR – RAS na AOP 05</w:t>
      </w:r>
      <w:r w:rsidR="00835710">
        <w:rPr>
          <w:sz w:val="20"/>
          <w:szCs w:val="20"/>
        </w:rPr>
        <w:t xml:space="preserve">8, 072, 131 188. Sva navedena povećanja odnose se na prihode za gore navedene projekte Povećanje troškova na </w:t>
      </w:r>
      <w:r w:rsidR="003E65C7">
        <w:rPr>
          <w:sz w:val="20"/>
          <w:szCs w:val="20"/>
        </w:rPr>
        <w:t>AOP 168 odnosi se na povećani broj učeničkih marenda koji se također financiraju iz EU fondova. Povećani iznos troškova na AOP 188 reprezentacija škole odnosi se na početnu i završnu konferenciju za</w:t>
      </w:r>
      <w:r w:rsidR="00C6067B">
        <w:rPr>
          <w:sz w:val="20"/>
          <w:szCs w:val="20"/>
        </w:rPr>
        <w:t xml:space="preserve"> sto prisutnih uzvanika. Također su u posjetu  našoj školi tijekom 2018. godine bili gosti iz četri</w:t>
      </w:r>
      <w:r w:rsidR="009B4691">
        <w:rPr>
          <w:sz w:val="20"/>
          <w:szCs w:val="20"/>
        </w:rPr>
        <w:t xml:space="preserve"> i </w:t>
      </w:r>
      <w:r w:rsidR="00C6067B">
        <w:rPr>
          <w:sz w:val="20"/>
          <w:szCs w:val="20"/>
        </w:rPr>
        <w:t xml:space="preserve"> zemlje ( profesori i učenici)</w:t>
      </w:r>
    </w:p>
    <w:p w:rsidR="00610318" w:rsidRPr="00610318" w:rsidRDefault="00C6067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Gdje su utrošena sredstva iz projekta Erazmus na toj poziciji.</w:t>
      </w:r>
      <w:r w:rsidR="009B4691">
        <w:rPr>
          <w:sz w:val="20"/>
          <w:szCs w:val="20"/>
        </w:rPr>
        <w:t xml:space="preserve"> U  2018 .godini uloženo je u tekuće i investicijsko održavanje škole. Izvršena je adaptacija stropova i uređenje unutarnjeg dijela zadnjeg kata škole.</w:t>
      </w:r>
      <w:r>
        <w:rPr>
          <w:sz w:val="20"/>
          <w:szCs w:val="20"/>
        </w:rPr>
        <w:t xml:space="preserve"> </w:t>
      </w:r>
      <w:r w:rsidR="00610318" w:rsidRPr="00610318">
        <w:rPr>
          <w:sz w:val="20"/>
          <w:szCs w:val="20"/>
        </w:rPr>
        <w:t>Na bilančnim pozicijama nije bilo većih odstupanja osim AOP 0</w:t>
      </w:r>
      <w:r w:rsidR="00CF723D">
        <w:rPr>
          <w:sz w:val="20"/>
          <w:szCs w:val="20"/>
        </w:rPr>
        <w:t>02. Nakon izvršenih radova izvršena je primopredaja te je vrijednost objekta uvećana za isti iznos. Za svu ostalu imovinu županija je osigurala sredstva kroz kapitalna ulaganja</w:t>
      </w:r>
      <w:r w:rsidR="00610318" w:rsidRPr="00610318">
        <w:rPr>
          <w:sz w:val="20"/>
          <w:szCs w:val="20"/>
        </w:rPr>
        <w:t>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lastRenderedPageBreak/>
        <w:t xml:space="preserve"> 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Izvršen je otpis i </w:t>
      </w:r>
      <w:r w:rsidR="009B4691">
        <w:rPr>
          <w:sz w:val="20"/>
          <w:szCs w:val="20"/>
        </w:rPr>
        <w:t>is</w:t>
      </w:r>
      <w:r w:rsidR="009B4691" w:rsidRPr="00610318">
        <w:rPr>
          <w:sz w:val="20"/>
          <w:szCs w:val="20"/>
        </w:rPr>
        <w:t>knjižene</w:t>
      </w:r>
      <w:r w:rsidR="009B4691">
        <w:rPr>
          <w:sz w:val="20"/>
          <w:szCs w:val="20"/>
        </w:rPr>
        <w:t xml:space="preserve"> </w:t>
      </w:r>
      <w:bookmarkStart w:id="0" w:name="_GoBack"/>
      <w:bookmarkEnd w:id="0"/>
      <w:r w:rsidRPr="00610318">
        <w:rPr>
          <w:sz w:val="20"/>
          <w:szCs w:val="20"/>
        </w:rPr>
        <w:t xml:space="preserve"> imovine koja nema kn</w:t>
      </w:r>
      <w:r>
        <w:rPr>
          <w:sz w:val="20"/>
          <w:szCs w:val="20"/>
        </w:rPr>
        <w:t>j</w:t>
      </w:r>
      <w:r w:rsidRPr="00610318">
        <w:rPr>
          <w:sz w:val="20"/>
          <w:szCs w:val="20"/>
        </w:rPr>
        <w:t>igovodstvenu vrijednost.</w:t>
      </w:r>
    </w:p>
    <w:p w:rsid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Izvršena je i amortizacij</w:t>
      </w:r>
      <w:r>
        <w:rPr>
          <w:sz w:val="20"/>
          <w:szCs w:val="20"/>
        </w:rPr>
        <w:t>a na dugotrajnoj imovini klasa 0</w:t>
      </w:r>
      <w:r w:rsidRPr="00610318">
        <w:rPr>
          <w:sz w:val="20"/>
          <w:szCs w:val="20"/>
        </w:rPr>
        <w:t xml:space="preserve"> za iznos od</w:t>
      </w:r>
      <w:r w:rsidR="00046CAB">
        <w:rPr>
          <w:sz w:val="20"/>
          <w:szCs w:val="20"/>
        </w:rPr>
        <w:t xml:space="preserve"> 192.425,23 kn.</w:t>
      </w:r>
    </w:p>
    <w:p w:rsidR="00046CAB" w:rsidRPr="00610318" w:rsidRDefault="00046CAB" w:rsidP="00610318">
      <w:pPr>
        <w:spacing w:after="0"/>
        <w:rPr>
          <w:sz w:val="20"/>
          <w:szCs w:val="20"/>
        </w:rPr>
      </w:pPr>
    </w:p>
    <w:p w:rsid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Na Bilanci AOP – 163 obveze čine plaća za mjesec prosinac  201</w:t>
      </w:r>
      <w:r w:rsidR="007E0A5D">
        <w:rPr>
          <w:sz w:val="20"/>
          <w:szCs w:val="20"/>
        </w:rPr>
        <w:t>8</w:t>
      </w:r>
      <w:r w:rsidRPr="00610318">
        <w:rPr>
          <w:sz w:val="20"/>
          <w:szCs w:val="20"/>
        </w:rPr>
        <w:t xml:space="preserve"> god. koja je proknjižena na 193 kontinuirani rashodi i otvorene obveze. Iznos je vidljiv na obrascu Obveze AOP- 092 </w:t>
      </w:r>
      <w:r w:rsidR="00046CAB">
        <w:rPr>
          <w:sz w:val="20"/>
          <w:szCs w:val="20"/>
        </w:rPr>
        <w:t>.</w:t>
      </w:r>
    </w:p>
    <w:p w:rsidR="00610318" w:rsidRPr="00610318" w:rsidRDefault="00046CA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Na obrascu P-VRIO vidljiv je iznos</w:t>
      </w:r>
      <w:r w:rsidR="007E0A5D">
        <w:rPr>
          <w:sz w:val="20"/>
          <w:szCs w:val="20"/>
        </w:rPr>
        <w:t xml:space="preserve"> smanjenja imovine  za 143.716,  kn. Procjenu je izvršio ovlašteni sudski vještak. 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Stanje žiro računa iznosi  </w:t>
      </w:r>
      <w:r w:rsidR="007E0A5D">
        <w:rPr>
          <w:sz w:val="20"/>
          <w:szCs w:val="20"/>
        </w:rPr>
        <w:t xml:space="preserve">18.700,74 kn </w:t>
      </w:r>
      <w:r w:rsidRPr="00610318">
        <w:rPr>
          <w:sz w:val="20"/>
          <w:szCs w:val="20"/>
        </w:rPr>
        <w:t>što je iskazano i na bilančnoj poziciji na AOP – 067.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 za taj iznos.</w:t>
      </w:r>
    </w:p>
    <w:p w:rsid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Obveze se odnose i na račune za prosinac koji će biti plaćeni u siječnju  kao i za plaću za prosinac.</w:t>
      </w:r>
    </w:p>
    <w:p w:rsidR="007E0A5D" w:rsidRDefault="007E0A5D" w:rsidP="00610318">
      <w:pPr>
        <w:spacing w:after="0"/>
        <w:rPr>
          <w:sz w:val="20"/>
          <w:szCs w:val="20"/>
        </w:rPr>
      </w:pPr>
    </w:p>
    <w:p w:rsidR="007E0A5D" w:rsidRPr="00610318" w:rsidRDefault="007E0A5D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Na bilančnim pozicijama proknjižena su i potraživanja od Ministarstva graditeljstva i Ministarstva regionalnog razvoja  za iznose koji je ostao neplaćen u 2018 god.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8525A3" w:rsidRDefault="00610318" w:rsidP="00610318">
      <w:pPr>
        <w:spacing w:after="0"/>
        <w:rPr>
          <w:b/>
        </w:rPr>
      </w:pPr>
      <w:r w:rsidRPr="00610318">
        <w:rPr>
          <w:sz w:val="20"/>
          <w:szCs w:val="20"/>
        </w:rPr>
        <w:t xml:space="preserve">Računovodstvo: Hermina Karaga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0318">
        <w:rPr>
          <w:sz w:val="20"/>
          <w:szCs w:val="20"/>
        </w:rPr>
        <w:t xml:space="preserve">   Ravnatelj: Ivan Uzun</w:t>
      </w:r>
      <w:r w:rsidR="001262D5">
        <w:rPr>
          <w:sz w:val="20"/>
          <w:szCs w:val="20"/>
        </w:rPr>
        <w:t xml:space="preserve">                                                        </w:t>
      </w:r>
      <w:r w:rsidR="008525A3">
        <w:rPr>
          <w:b/>
        </w:rPr>
        <w:t xml:space="preserve">     </w:t>
      </w:r>
    </w:p>
    <w:sectPr w:rsidR="008525A3" w:rsidSect="009C5ABC">
      <w:headerReference w:type="default" r:id="rId8"/>
      <w:footerReference w:type="default" r:id="rId9"/>
      <w:pgSz w:w="11906" w:h="16838"/>
      <w:pgMar w:top="993" w:right="1191" w:bottom="624" w:left="119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DE" w:rsidRDefault="00CF0ADE" w:rsidP="00F464F9">
      <w:pPr>
        <w:spacing w:after="0" w:line="240" w:lineRule="auto"/>
      </w:pPr>
      <w:r>
        <w:separator/>
      </w:r>
    </w:p>
  </w:endnote>
  <w:endnote w:type="continuationSeparator" w:id="0">
    <w:p w:rsidR="00CF0ADE" w:rsidRDefault="00CF0ADE" w:rsidP="00F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Podnoje"/>
      <w:pBdr>
        <w:top w:val="single" w:sz="4" w:space="1" w:color="auto"/>
      </w:pBdr>
      <w:jc w:val="center"/>
    </w:pPr>
    <w:r>
      <w:t>Tel: 022/ 664 – 712, Fax: 022/ 660 – 210,</w:t>
    </w:r>
  </w:p>
  <w:p w:rsidR="009C5ABC" w:rsidRDefault="009C5ABC" w:rsidP="009C5ABC">
    <w:pPr>
      <w:pStyle w:val="Podnoje"/>
      <w:jc w:val="center"/>
    </w:pPr>
    <w:r>
      <w:t>Email: ured.ravnatelj</w:t>
    </w:r>
    <w:r>
      <w:rPr>
        <w:rFonts w:cstheme="minorHAnsi"/>
      </w:rPr>
      <w:t>@</w:t>
    </w:r>
    <w:r>
      <w:t>os-domovinske-zahvalnosti-kn.skole.hr</w:t>
    </w:r>
  </w:p>
  <w:p w:rsidR="009C5ABC" w:rsidRDefault="009C5ABC" w:rsidP="009C5ABC">
    <w:pPr>
      <w:pStyle w:val="Podnoje"/>
      <w:jc w:val="center"/>
    </w:pPr>
    <w:r>
      <w:t>http://os-domovinske-zahvalnosti-kn.skole.hr/</w:t>
    </w:r>
  </w:p>
  <w:p w:rsidR="009C5ABC" w:rsidRDefault="009C5ABC" w:rsidP="009C5ABC">
    <w:pPr>
      <w:pStyle w:val="Podnoje"/>
      <w:jc w:val="center"/>
    </w:pPr>
    <w:r>
      <w:t>OIB 87693827782, MB: 03081524</w:t>
    </w:r>
  </w:p>
  <w:p w:rsidR="009C5ABC" w:rsidRDefault="009C5ABC" w:rsidP="009C5ABC">
    <w:pPr>
      <w:pStyle w:val="Podnoje"/>
      <w:jc w:val="center"/>
    </w:pPr>
    <w:r>
      <w:t>IBAN HR6323300031100104203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DE" w:rsidRDefault="00CF0ADE" w:rsidP="00F464F9">
      <w:pPr>
        <w:spacing w:after="0" w:line="240" w:lineRule="auto"/>
      </w:pPr>
      <w:r>
        <w:separator/>
      </w:r>
    </w:p>
  </w:footnote>
  <w:footnote w:type="continuationSeparator" w:id="0">
    <w:p w:rsidR="00CF0ADE" w:rsidRDefault="00CF0ADE" w:rsidP="00F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Zaglavlje"/>
      <w:pBdr>
        <w:bottom w:val="single" w:sz="4" w:space="1" w:color="auto"/>
      </w:pBdr>
    </w:pPr>
    <w:r>
      <w:rPr>
        <w:noProof/>
        <w:lang w:eastAsia="hr-HR"/>
      </w:rPr>
      <w:drawing>
        <wp:inline distT="0" distB="0" distL="0" distR="0" wp14:anchorId="78FA41E9">
          <wp:extent cx="1343025" cy="106680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245"/>
    <w:multiLevelType w:val="hybridMultilevel"/>
    <w:tmpl w:val="CE6457B2"/>
    <w:lvl w:ilvl="0" w:tplc="3BA8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E71"/>
    <w:multiLevelType w:val="hybridMultilevel"/>
    <w:tmpl w:val="4EDCAFCC"/>
    <w:lvl w:ilvl="0" w:tplc="E7B23D2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0F97D35"/>
    <w:multiLevelType w:val="hybridMultilevel"/>
    <w:tmpl w:val="2B5EFD18"/>
    <w:lvl w:ilvl="0" w:tplc="D25C8AB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E"/>
    <w:rsid w:val="00025424"/>
    <w:rsid w:val="00046CAB"/>
    <w:rsid w:val="0008060C"/>
    <w:rsid w:val="00086417"/>
    <w:rsid w:val="00086C08"/>
    <w:rsid w:val="000A6F20"/>
    <w:rsid w:val="000B5EA6"/>
    <w:rsid w:val="000D3F82"/>
    <w:rsid w:val="001262D5"/>
    <w:rsid w:val="00137068"/>
    <w:rsid w:val="001377FA"/>
    <w:rsid w:val="001613F1"/>
    <w:rsid w:val="0017354B"/>
    <w:rsid w:val="00281D97"/>
    <w:rsid w:val="002870B2"/>
    <w:rsid w:val="00293B5D"/>
    <w:rsid w:val="002A3924"/>
    <w:rsid w:val="002A65EA"/>
    <w:rsid w:val="002B052F"/>
    <w:rsid w:val="002D3D04"/>
    <w:rsid w:val="003E65C7"/>
    <w:rsid w:val="003F01BE"/>
    <w:rsid w:val="00417854"/>
    <w:rsid w:val="00463C15"/>
    <w:rsid w:val="004D044B"/>
    <w:rsid w:val="004E09B0"/>
    <w:rsid w:val="00567C5D"/>
    <w:rsid w:val="00572071"/>
    <w:rsid w:val="00610318"/>
    <w:rsid w:val="00690A35"/>
    <w:rsid w:val="00694034"/>
    <w:rsid w:val="006F07BC"/>
    <w:rsid w:val="0075291D"/>
    <w:rsid w:val="00780E31"/>
    <w:rsid w:val="007E0A5D"/>
    <w:rsid w:val="007E1ADC"/>
    <w:rsid w:val="008056D4"/>
    <w:rsid w:val="00835710"/>
    <w:rsid w:val="008525A3"/>
    <w:rsid w:val="00856D6B"/>
    <w:rsid w:val="008C660A"/>
    <w:rsid w:val="008D46F4"/>
    <w:rsid w:val="0093161A"/>
    <w:rsid w:val="009418C1"/>
    <w:rsid w:val="00947AE3"/>
    <w:rsid w:val="00987673"/>
    <w:rsid w:val="009B4691"/>
    <w:rsid w:val="009C11CE"/>
    <w:rsid w:val="009C5ABC"/>
    <w:rsid w:val="009D32C4"/>
    <w:rsid w:val="009D72C5"/>
    <w:rsid w:val="00A2634A"/>
    <w:rsid w:val="00A34988"/>
    <w:rsid w:val="00A67926"/>
    <w:rsid w:val="00A77A4C"/>
    <w:rsid w:val="00B261DD"/>
    <w:rsid w:val="00B319EC"/>
    <w:rsid w:val="00B470EF"/>
    <w:rsid w:val="00BA7131"/>
    <w:rsid w:val="00C1217A"/>
    <w:rsid w:val="00C31012"/>
    <w:rsid w:val="00C6067B"/>
    <w:rsid w:val="00C7440C"/>
    <w:rsid w:val="00C749C2"/>
    <w:rsid w:val="00C83FDF"/>
    <w:rsid w:val="00C93D8D"/>
    <w:rsid w:val="00CF0ADE"/>
    <w:rsid w:val="00CF5F28"/>
    <w:rsid w:val="00CF723D"/>
    <w:rsid w:val="00D31AD0"/>
    <w:rsid w:val="00DB1F08"/>
    <w:rsid w:val="00DE574C"/>
    <w:rsid w:val="00DF12D4"/>
    <w:rsid w:val="00E20949"/>
    <w:rsid w:val="00E22598"/>
    <w:rsid w:val="00E87272"/>
    <w:rsid w:val="00F1676A"/>
    <w:rsid w:val="00F16EF6"/>
    <w:rsid w:val="00F45694"/>
    <w:rsid w:val="00F464F9"/>
    <w:rsid w:val="00F534DD"/>
    <w:rsid w:val="00F92276"/>
    <w:rsid w:val="00FD2612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ED22"/>
  <w15:docId w15:val="{22AD0E0D-527D-4A67-B2EA-D391780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4F9"/>
  </w:style>
  <w:style w:type="paragraph" w:styleId="Podnoje">
    <w:name w:val="footer"/>
    <w:basedOn w:val="Normal"/>
    <w:link w:val="Podno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4F9"/>
  </w:style>
  <w:style w:type="paragraph" w:styleId="Tekstbalonia">
    <w:name w:val="Balloon Text"/>
    <w:basedOn w:val="Normal"/>
    <w:link w:val="TekstbaloniaChar"/>
    <w:uiPriority w:val="99"/>
    <w:semiHidden/>
    <w:unhideWhenUsed/>
    <w:rsid w:val="00F4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4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1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D2FF-744B-4B60-8F6A-8BBD5F72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18</cp:revision>
  <cp:lastPrinted>2019-01-31T07:38:00Z</cp:lastPrinted>
  <dcterms:created xsi:type="dcterms:W3CDTF">2018-01-31T10:38:00Z</dcterms:created>
  <dcterms:modified xsi:type="dcterms:W3CDTF">2019-01-31T07:41:00Z</dcterms:modified>
</cp:coreProperties>
</file>