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D50B2" w14:textId="77777777" w:rsidR="005465B9" w:rsidRPr="00DC0845" w:rsidRDefault="005465B9" w:rsidP="00112AD1">
      <w:pPr>
        <w:pStyle w:val="Bezproreda"/>
        <w:rPr>
          <w:rStyle w:val="apple-converted-space"/>
          <w:b/>
          <w:sz w:val="6"/>
          <w:szCs w:val="6"/>
          <w:shd w:val="clear" w:color="auto" w:fill="FAF7F1"/>
        </w:rPr>
      </w:pPr>
    </w:p>
    <w:p w14:paraId="70F30462" w14:textId="644FD26E" w:rsidR="00B54A00" w:rsidRDefault="00B54A00" w:rsidP="005465B9">
      <w:pPr>
        <w:pStyle w:val="Bezproreda"/>
        <w:rPr>
          <w:rStyle w:val="apple-converted-space"/>
          <w:rFonts w:ascii="Times New Roman" w:hAnsi="Times New Roman" w:cs="Times New Roman"/>
          <w:b/>
          <w:sz w:val="20"/>
          <w:szCs w:val="20"/>
          <w:shd w:val="clear" w:color="auto" w:fill="FAF7F1"/>
        </w:rPr>
      </w:pPr>
      <w:r>
        <w:rPr>
          <w:rStyle w:val="apple-converted-space"/>
          <w:rFonts w:ascii="Times New Roman" w:hAnsi="Times New Roman" w:cs="Times New Roman"/>
          <w:b/>
          <w:sz w:val="20"/>
          <w:szCs w:val="20"/>
          <w:shd w:val="clear" w:color="auto" w:fill="FAF7F1"/>
        </w:rPr>
        <w:t>O</w:t>
      </w:r>
      <w:r w:rsidR="00E47EE0">
        <w:rPr>
          <w:rStyle w:val="apple-converted-space"/>
          <w:rFonts w:ascii="Times New Roman" w:hAnsi="Times New Roman" w:cs="Times New Roman"/>
          <w:b/>
          <w:sz w:val="20"/>
          <w:szCs w:val="20"/>
          <w:shd w:val="clear" w:color="auto" w:fill="FAF7F1"/>
        </w:rPr>
        <w:t>SNOVNA ŠKOLA</w:t>
      </w:r>
      <w:r>
        <w:rPr>
          <w:rStyle w:val="apple-converted-space"/>
          <w:rFonts w:ascii="Times New Roman" w:hAnsi="Times New Roman" w:cs="Times New Roman"/>
          <w:b/>
          <w:sz w:val="20"/>
          <w:szCs w:val="20"/>
          <w:shd w:val="clear" w:color="auto" w:fill="FAF7F1"/>
        </w:rPr>
        <w:t xml:space="preserve"> DOMOVINSKE ZAHVALNOSTI</w:t>
      </w:r>
    </w:p>
    <w:p w14:paraId="5FFEEFCC" w14:textId="2F9CFC55" w:rsidR="00B54A00" w:rsidRDefault="00B54A00" w:rsidP="005465B9">
      <w:pPr>
        <w:pStyle w:val="Bezproreda"/>
        <w:rPr>
          <w:rStyle w:val="apple-converted-space"/>
          <w:rFonts w:ascii="Times New Roman" w:hAnsi="Times New Roman" w:cs="Times New Roman"/>
          <w:b/>
          <w:sz w:val="20"/>
          <w:szCs w:val="20"/>
          <w:shd w:val="clear" w:color="auto" w:fill="FAF7F1"/>
        </w:rPr>
      </w:pPr>
      <w:r>
        <w:rPr>
          <w:rStyle w:val="apple-converted-space"/>
          <w:rFonts w:ascii="Times New Roman" w:hAnsi="Times New Roman" w:cs="Times New Roman"/>
          <w:b/>
          <w:sz w:val="20"/>
          <w:szCs w:val="20"/>
          <w:shd w:val="clear" w:color="auto" w:fill="FAF7F1"/>
        </w:rPr>
        <w:t>JOSIPA JOVIĆA  2</w:t>
      </w:r>
    </w:p>
    <w:p w14:paraId="0C283CF8" w14:textId="18752CF0" w:rsidR="00E47EE0" w:rsidRDefault="00E47EE0" w:rsidP="005465B9">
      <w:pPr>
        <w:pStyle w:val="Bezproreda"/>
        <w:rPr>
          <w:rStyle w:val="apple-converted-space"/>
          <w:rFonts w:ascii="Times New Roman" w:hAnsi="Times New Roman" w:cs="Times New Roman"/>
          <w:b/>
          <w:sz w:val="20"/>
          <w:szCs w:val="20"/>
          <w:shd w:val="clear" w:color="auto" w:fill="FAF7F1"/>
        </w:rPr>
      </w:pPr>
      <w:r>
        <w:rPr>
          <w:rStyle w:val="apple-converted-space"/>
          <w:rFonts w:ascii="Times New Roman" w:hAnsi="Times New Roman" w:cs="Times New Roman"/>
          <w:b/>
          <w:sz w:val="20"/>
          <w:szCs w:val="20"/>
          <w:shd w:val="clear" w:color="auto" w:fill="FAF7F1"/>
        </w:rPr>
        <w:t>22300 KNIN</w:t>
      </w:r>
    </w:p>
    <w:p w14:paraId="11BEB364" w14:textId="61DFFB17" w:rsidR="00B54A00" w:rsidRDefault="00B54A00" w:rsidP="005465B9">
      <w:pPr>
        <w:pStyle w:val="Bezproreda"/>
        <w:rPr>
          <w:rStyle w:val="apple-converted-space"/>
          <w:rFonts w:ascii="Times New Roman" w:hAnsi="Times New Roman" w:cs="Times New Roman"/>
          <w:b/>
          <w:sz w:val="20"/>
          <w:szCs w:val="20"/>
          <w:shd w:val="clear" w:color="auto" w:fill="FAF7F1"/>
        </w:rPr>
      </w:pPr>
      <w:r>
        <w:rPr>
          <w:rStyle w:val="apple-converted-space"/>
          <w:rFonts w:ascii="Times New Roman" w:hAnsi="Times New Roman" w:cs="Times New Roman"/>
          <w:b/>
          <w:sz w:val="20"/>
          <w:szCs w:val="20"/>
          <w:shd w:val="clear" w:color="auto" w:fill="FAF7F1"/>
        </w:rPr>
        <w:t>OIB – 87693827782</w:t>
      </w:r>
    </w:p>
    <w:p w14:paraId="775EE449" w14:textId="09C293F0" w:rsidR="00B54A00" w:rsidRDefault="00B54A00" w:rsidP="005465B9">
      <w:pPr>
        <w:pStyle w:val="Bezproreda"/>
        <w:rPr>
          <w:rStyle w:val="apple-converted-space"/>
          <w:rFonts w:ascii="Times New Roman" w:hAnsi="Times New Roman" w:cs="Times New Roman"/>
          <w:b/>
          <w:sz w:val="20"/>
          <w:szCs w:val="20"/>
          <w:shd w:val="clear" w:color="auto" w:fill="FAF7F1"/>
        </w:rPr>
      </w:pPr>
      <w:r>
        <w:rPr>
          <w:rStyle w:val="apple-converted-space"/>
          <w:rFonts w:ascii="Times New Roman" w:hAnsi="Times New Roman" w:cs="Times New Roman"/>
          <w:b/>
          <w:sz w:val="20"/>
          <w:szCs w:val="20"/>
          <w:shd w:val="clear" w:color="auto" w:fill="FAF7F1"/>
        </w:rPr>
        <w:t>ŠIFRA DJELATNOSTI – 8520</w:t>
      </w:r>
    </w:p>
    <w:p w14:paraId="1DA595C9" w14:textId="234BF701" w:rsidR="00B54A00" w:rsidRPr="00F36D72" w:rsidRDefault="00B54A00" w:rsidP="005465B9">
      <w:pPr>
        <w:pStyle w:val="Bezproreda"/>
        <w:rPr>
          <w:rStyle w:val="apple-converted-space"/>
          <w:rFonts w:ascii="Times New Roman" w:hAnsi="Times New Roman" w:cs="Times New Roman"/>
          <w:b/>
          <w:sz w:val="20"/>
          <w:szCs w:val="20"/>
          <w:shd w:val="clear" w:color="auto" w:fill="FAF7F1"/>
        </w:rPr>
      </w:pPr>
      <w:r>
        <w:rPr>
          <w:rStyle w:val="apple-converted-space"/>
          <w:rFonts w:ascii="Times New Roman" w:hAnsi="Times New Roman" w:cs="Times New Roman"/>
          <w:b/>
          <w:sz w:val="20"/>
          <w:szCs w:val="20"/>
          <w:shd w:val="clear" w:color="auto" w:fill="FAF7F1"/>
        </w:rPr>
        <w:t>ŠIFRA ŽUPANIJE - 15</w:t>
      </w:r>
    </w:p>
    <w:p w14:paraId="4634C481" w14:textId="328F89FD" w:rsidR="005465B9" w:rsidRDefault="00B54A00" w:rsidP="00B54A00">
      <w:pPr>
        <w:pStyle w:val="Bezproreda"/>
        <w:tabs>
          <w:tab w:val="left" w:pos="225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64C91D6C" w14:textId="77777777" w:rsidR="00B54A00" w:rsidRDefault="00B54A00" w:rsidP="00B54A00">
      <w:pPr>
        <w:pStyle w:val="Bezproreda"/>
        <w:tabs>
          <w:tab w:val="left" w:pos="2250"/>
        </w:tabs>
        <w:rPr>
          <w:rFonts w:ascii="Times New Roman" w:hAnsi="Times New Roman" w:cs="Times New Roman"/>
          <w:b/>
          <w:sz w:val="20"/>
          <w:szCs w:val="20"/>
        </w:rPr>
      </w:pPr>
    </w:p>
    <w:p w14:paraId="087E3850" w14:textId="77777777" w:rsidR="00B54A00" w:rsidRDefault="00B54A00" w:rsidP="00B54A00">
      <w:pPr>
        <w:pStyle w:val="Bezproreda"/>
        <w:tabs>
          <w:tab w:val="left" w:pos="2250"/>
        </w:tabs>
        <w:rPr>
          <w:rFonts w:ascii="Times New Roman" w:hAnsi="Times New Roman" w:cs="Times New Roman"/>
          <w:b/>
          <w:sz w:val="20"/>
          <w:szCs w:val="20"/>
        </w:rPr>
      </w:pPr>
    </w:p>
    <w:p w14:paraId="3F43EC76" w14:textId="77777777" w:rsidR="00B54A00" w:rsidRDefault="00B54A00" w:rsidP="00B54A00">
      <w:pPr>
        <w:pStyle w:val="Bezproreda"/>
        <w:tabs>
          <w:tab w:val="left" w:pos="2250"/>
        </w:tabs>
        <w:rPr>
          <w:rFonts w:ascii="Times New Roman" w:hAnsi="Times New Roman" w:cs="Times New Roman"/>
          <w:b/>
          <w:sz w:val="20"/>
          <w:szCs w:val="20"/>
        </w:rPr>
      </w:pPr>
    </w:p>
    <w:p w14:paraId="6230AEBC" w14:textId="4F7C17F2" w:rsidR="00B54A00" w:rsidRDefault="00B54A00" w:rsidP="00B54A00">
      <w:pPr>
        <w:pStyle w:val="Bezproreda"/>
        <w:tabs>
          <w:tab w:val="left" w:pos="225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PREDMET: BILJEŠKE UZ FINANCIJSKE I</w:t>
      </w:r>
      <w:r w:rsidR="00881516">
        <w:rPr>
          <w:rFonts w:ascii="Times New Roman" w:hAnsi="Times New Roman" w:cs="Times New Roman"/>
          <w:b/>
          <w:sz w:val="20"/>
          <w:szCs w:val="20"/>
        </w:rPr>
        <w:t>Z</w:t>
      </w:r>
      <w:r>
        <w:rPr>
          <w:rFonts w:ascii="Times New Roman" w:hAnsi="Times New Roman" w:cs="Times New Roman"/>
          <w:b/>
          <w:sz w:val="20"/>
          <w:szCs w:val="20"/>
        </w:rPr>
        <w:t>VJEŠTAJE ZA RAZDOBLJE OD 1.SIJEČNJA DO 31.PROSINCA 202</w:t>
      </w:r>
      <w:r w:rsidR="00DD6046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. GODINE</w:t>
      </w:r>
    </w:p>
    <w:p w14:paraId="0F5DF2B4" w14:textId="77777777" w:rsidR="00B54A00" w:rsidRDefault="00B54A00" w:rsidP="00B54A00">
      <w:pPr>
        <w:pStyle w:val="Bezproreda"/>
        <w:tabs>
          <w:tab w:val="left" w:pos="2250"/>
        </w:tabs>
        <w:rPr>
          <w:rFonts w:ascii="Times New Roman" w:hAnsi="Times New Roman" w:cs="Times New Roman"/>
          <w:b/>
          <w:sz w:val="20"/>
          <w:szCs w:val="20"/>
        </w:rPr>
      </w:pPr>
    </w:p>
    <w:p w14:paraId="57CBA5F7" w14:textId="77777777" w:rsidR="00B54A00" w:rsidRDefault="00B54A00" w:rsidP="00B54A00">
      <w:pPr>
        <w:pStyle w:val="Bezproreda"/>
        <w:tabs>
          <w:tab w:val="left" w:pos="2250"/>
        </w:tabs>
        <w:rPr>
          <w:rFonts w:ascii="Times New Roman" w:hAnsi="Times New Roman" w:cs="Times New Roman"/>
          <w:b/>
          <w:sz w:val="20"/>
          <w:szCs w:val="20"/>
        </w:rPr>
      </w:pPr>
    </w:p>
    <w:p w14:paraId="46226471" w14:textId="77777777" w:rsidR="00B54A00" w:rsidRDefault="00B54A00" w:rsidP="00B54A00">
      <w:pPr>
        <w:pStyle w:val="Bezproreda"/>
        <w:tabs>
          <w:tab w:val="left" w:pos="2250"/>
        </w:tabs>
        <w:rPr>
          <w:rFonts w:ascii="Times New Roman" w:hAnsi="Times New Roman" w:cs="Times New Roman"/>
          <w:b/>
          <w:sz w:val="20"/>
          <w:szCs w:val="20"/>
        </w:rPr>
      </w:pPr>
    </w:p>
    <w:p w14:paraId="37B777FF" w14:textId="34D06730" w:rsidR="00B54A00" w:rsidRDefault="00B54A00" w:rsidP="00B54A00">
      <w:pPr>
        <w:pStyle w:val="Bezproreda"/>
        <w:tabs>
          <w:tab w:val="left" w:pos="225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OBRAZAC PR </w:t>
      </w:r>
      <w:r w:rsidR="00AB733C">
        <w:rPr>
          <w:rFonts w:ascii="Times New Roman" w:hAnsi="Times New Roman" w:cs="Times New Roman"/>
          <w:b/>
          <w:sz w:val="20"/>
          <w:szCs w:val="20"/>
        </w:rPr>
        <w:t>–</w:t>
      </w:r>
      <w:r>
        <w:rPr>
          <w:rFonts w:ascii="Times New Roman" w:hAnsi="Times New Roman" w:cs="Times New Roman"/>
          <w:b/>
          <w:sz w:val="20"/>
          <w:szCs w:val="20"/>
        </w:rPr>
        <w:t xml:space="preserve"> RAS</w:t>
      </w:r>
    </w:p>
    <w:p w14:paraId="4D7B8C93" w14:textId="77777777" w:rsidR="00391B64" w:rsidRDefault="00391B64" w:rsidP="00B54A00">
      <w:pPr>
        <w:pStyle w:val="Bezproreda"/>
        <w:tabs>
          <w:tab w:val="left" w:pos="2250"/>
        </w:tabs>
        <w:rPr>
          <w:rFonts w:ascii="Times New Roman" w:hAnsi="Times New Roman" w:cs="Times New Roman"/>
          <w:b/>
          <w:sz w:val="20"/>
          <w:szCs w:val="20"/>
        </w:rPr>
      </w:pPr>
    </w:p>
    <w:p w14:paraId="386B9DB2" w14:textId="77777777" w:rsidR="00AB733C" w:rsidRDefault="00AB733C" w:rsidP="00B54A00">
      <w:pPr>
        <w:pStyle w:val="Bezproreda"/>
        <w:tabs>
          <w:tab w:val="left" w:pos="2250"/>
        </w:tabs>
        <w:rPr>
          <w:rFonts w:ascii="Times New Roman" w:hAnsi="Times New Roman" w:cs="Times New Roman"/>
          <w:b/>
          <w:sz w:val="20"/>
          <w:szCs w:val="20"/>
        </w:rPr>
      </w:pPr>
    </w:p>
    <w:p w14:paraId="1726398C" w14:textId="42227858" w:rsidR="00AB733C" w:rsidRDefault="00AB733C" w:rsidP="00AB733C">
      <w:pPr>
        <w:pStyle w:val="Bezproreda"/>
        <w:numPr>
          <w:ilvl w:val="0"/>
          <w:numId w:val="5"/>
        </w:numPr>
        <w:tabs>
          <w:tab w:val="left" w:pos="225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Šifra 6361 – tekuće pomoći proračunskim korisnicima iz proračuna koji im nije nadležan</w:t>
      </w:r>
    </w:p>
    <w:p w14:paraId="0FC3524C" w14:textId="77777777" w:rsidR="005465B9" w:rsidRDefault="005465B9" w:rsidP="005465B9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51DF1293" w14:textId="62B1D83E" w:rsidR="00AB733C" w:rsidRDefault="00AB733C" w:rsidP="005465B9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Prihode čine sredstva uplaćena preko državne riznice za troškove plaća, prijevoza zaposlenika na posao i s</w:t>
      </w:r>
      <w:r w:rsidR="007C778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posla </w:t>
      </w:r>
      <w:r w:rsidR="00391B64">
        <w:rPr>
          <w:rFonts w:ascii="Times New Roman" w:hAnsi="Times New Roman" w:cs="Times New Roman"/>
          <w:sz w:val="20"/>
          <w:szCs w:val="20"/>
        </w:rPr>
        <w:t>te</w:t>
      </w:r>
      <w:r>
        <w:rPr>
          <w:rFonts w:ascii="Times New Roman" w:hAnsi="Times New Roman" w:cs="Times New Roman"/>
          <w:sz w:val="20"/>
          <w:szCs w:val="20"/>
        </w:rPr>
        <w:t xml:space="preserve"> svih ostalih materijalnih prava koje djelatnici ostvaruju po kolektivnom ugovoru.</w:t>
      </w:r>
      <w:r w:rsidR="007C778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Prihodi su veći u odnosu na prethodnu godinu</w:t>
      </w:r>
      <w:r w:rsidR="00CF2FED">
        <w:rPr>
          <w:rFonts w:ascii="Times New Roman" w:hAnsi="Times New Roman" w:cs="Times New Roman"/>
          <w:sz w:val="20"/>
          <w:szCs w:val="20"/>
        </w:rPr>
        <w:t xml:space="preserve"> za iznos od  355.196,66 eura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C778A">
        <w:rPr>
          <w:rFonts w:ascii="Times New Roman" w:hAnsi="Times New Roman" w:cs="Times New Roman"/>
          <w:sz w:val="20"/>
          <w:szCs w:val="20"/>
        </w:rPr>
        <w:t>zbog primjene nove odluke o uvećanju plaća i povećanja iznosa materijalnih prava.</w:t>
      </w:r>
    </w:p>
    <w:p w14:paraId="210ED080" w14:textId="77777777" w:rsidR="00AB733C" w:rsidRDefault="00AB733C" w:rsidP="005465B9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4597D2E8" w14:textId="77777777" w:rsidR="00AB733C" w:rsidRDefault="00AB733C" w:rsidP="005465B9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74240989" w14:textId="08768D19" w:rsidR="00AB733C" w:rsidRPr="00AB733C" w:rsidRDefault="00AB733C" w:rsidP="00AB733C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AB733C">
        <w:rPr>
          <w:rFonts w:ascii="Times New Roman" w:hAnsi="Times New Roman" w:cs="Times New Roman"/>
          <w:b/>
          <w:bCs/>
          <w:sz w:val="20"/>
          <w:szCs w:val="20"/>
        </w:rPr>
        <w:t>Šifra 6362 – kapitalne pomoći proračunskim korisnicima koji im nije nadležan</w:t>
      </w:r>
    </w:p>
    <w:p w14:paraId="51D69FC9" w14:textId="77777777" w:rsidR="00D748E1" w:rsidRPr="00AB733C" w:rsidRDefault="00D748E1" w:rsidP="005465B9">
      <w:pPr>
        <w:pStyle w:val="Bezproreda"/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</w:p>
    <w:p w14:paraId="5C5ADA55" w14:textId="278CFCE0" w:rsidR="00AB733C" w:rsidRDefault="00AB733C" w:rsidP="005465B9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 w:rsidRPr="00AB733C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Prihode čine sredstva uplaćena za školske udžbenike i lektiru za školsku knjižnicu.</w:t>
      </w:r>
    </w:p>
    <w:p w14:paraId="68ED00F7" w14:textId="77777777" w:rsidR="00AB733C" w:rsidRDefault="00AB733C" w:rsidP="005465B9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</w:p>
    <w:p w14:paraId="3EE952CA" w14:textId="14EF1630" w:rsidR="00AB733C" w:rsidRDefault="007C778A" w:rsidP="007C778A">
      <w:pPr>
        <w:pStyle w:val="Bezproreda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Šifra 6526 – ostali nespomenuti prihodi </w:t>
      </w:r>
    </w:p>
    <w:p w14:paraId="0A07A65D" w14:textId="2F2E8A07" w:rsidR="007C778A" w:rsidRDefault="007C778A" w:rsidP="005465B9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Prihode čine </w:t>
      </w:r>
      <w:r w:rsidR="00DD6046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uplata za štete i ostale prihode.</w:t>
      </w:r>
    </w:p>
    <w:p w14:paraId="475A61F2" w14:textId="77777777" w:rsidR="007C778A" w:rsidRDefault="007C778A" w:rsidP="005465B9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</w:p>
    <w:p w14:paraId="64AEB21C" w14:textId="7753C63C" w:rsidR="007C778A" w:rsidRDefault="007C778A" w:rsidP="007C778A">
      <w:pPr>
        <w:pStyle w:val="Bezproreda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7C778A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Šifra  67 – prihodi iz nadležnog proračuna</w:t>
      </w:r>
    </w:p>
    <w:p w14:paraId="6A511539" w14:textId="77777777" w:rsidR="007C778A" w:rsidRDefault="007C778A" w:rsidP="005465B9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</w:p>
    <w:p w14:paraId="778C3B95" w14:textId="790B5CB4" w:rsidR="00881516" w:rsidRDefault="007C778A" w:rsidP="005465B9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Prihode čine sredstva doznačena za decentralizirane izdatke, operativni plan , pred financiranje  plaća za pomoćnike u nastavi </w:t>
      </w:r>
      <w:r w:rsidR="00DD6046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.</w:t>
      </w:r>
    </w:p>
    <w:p w14:paraId="164F6F6F" w14:textId="0E0C73A3" w:rsidR="00881516" w:rsidRDefault="00881516" w:rsidP="005465B9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Prihodi su veći</w:t>
      </w:r>
      <w:r w:rsidR="001D3DEB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za iznos od 125.192,18 eura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zbog povećanja troškova za financiranje za osnovnu djelatnost u školstvu.</w:t>
      </w:r>
    </w:p>
    <w:p w14:paraId="6F8E41E7" w14:textId="4927CEEE" w:rsidR="007C778A" w:rsidRDefault="00881516" w:rsidP="005465B9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Uvećana je satnica za isplatu plaće pomoćnicima u nastavi</w:t>
      </w:r>
      <w:r w:rsidR="007C778A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</w:t>
      </w:r>
      <w:r w:rsidR="001D3DEB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koja se isplaćuje iz izvora 1501 i 11001.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</w:t>
      </w:r>
    </w:p>
    <w:p w14:paraId="533E17CC" w14:textId="77777777" w:rsidR="00881516" w:rsidRDefault="00881516" w:rsidP="005465B9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</w:p>
    <w:p w14:paraId="46B9B3C7" w14:textId="77777777" w:rsidR="00881516" w:rsidRDefault="00881516" w:rsidP="005465B9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</w:p>
    <w:p w14:paraId="0479744F" w14:textId="6EF673A7" w:rsidR="00B16F3F" w:rsidRPr="00391B64" w:rsidRDefault="00881516" w:rsidP="00B16F3F">
      <w:pPr>
        <w:pStyle w:val="Bezproreda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881516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Šifra 31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-  Rashodi za zaposlene</w:t>
      </w:r>
    </w:p>
    <w:p w14:paraId="58E657E2" w14:textId="77777777" w:rsidR="00B16F3F" w:rsidRDefault="00B16F3F" w:rsidP="00B16F3F">
      <w:pPr>
        <w:pStyle w:val="Bezproreda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14:paraId="47EB7081" w14:textId="59D5F225" w:rsidR="00B16F3F" w:rsidRDefault="00B16F3F" w:rsidP="00B16F3F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Rashodi su uvećani za </w:t>
      </w:r>
      <w:r w:rsidR="0036701B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378.945,5</w:t>
      </w:r>
      <w:r w:rsidR="001D3DEB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j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eura</w:t>
      </w:r>
      <w:r w:rsidR="001D3DEB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u postotku 20%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zbog uvećanja plaća, ostalih materijalnih prava za djelatnike</w:t>
      </w:r>
      <w:r w:rsidR="0036701B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.</w:t>
      </w:r>
    </w:p>
    <w:p w14:paraId="14182982" w14:textId="77777777" w:rsidR="00B16F3F" w:rsidRDefault="00B16F3F" w:rsidP="00B16F3F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</w:p>
    <w:p w14:paraId="52FAF4B0" w14:textId="5E23F213" w:rsidR="00B16F3F" w:rsidRDefault="00B16F3F" w:rsidP="00B16F3F">
      <w:pPr>
        <w:pStyle w:val="Bezproreda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Šifra 321</w:t>
      </w:r>
      <w:r w:rsidR="00866075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3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– </w:t>
      </w:r>
      <w:r w:rsidR="00866075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stručna usavršavanja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</w:t>
      </w:r>
    </w:p>
    <w:p w14:paraId="2A18B8EF" w14:textId="77777777" w:rsidR="00B16F3F" w:rsidRDefault="00B16F3F" w:rsidP="00B16F3F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</w:p>
    <w:p w14:paraId="44FB22DC" w14:textId="13243368" w:rsidR="00B16F3F" w:rsidRDefault="00B16F3F" w:rsidP="00B16F3F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Iznos je veći za </w:t>
      </w:r>
      <w:r w:rsidR="00866075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574,74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eura nego prošle godine zbog većeg broja stručnog usavršavanja učitelja, stručne službe</w:t>
      </w:r>
    </w:p>
    <w:p w14:paraId="56BF464C" w14:textId="5E8D5302" w:rsidR="00B16F3F" w:rsidRDefault="00391B64" w:rsidP="00B16F3F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i</w:t>
      </w:r>
      <w:r w:rsidR="00B16F3F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svih drugih djelatnika. Najveća razlika je u prijevozu s posla i na posao radi broja djelatnika kojima se isplaćuje prijevoz.</w:t>
      </w:r>
    </w:p>
    <w:p w14:paraId="2E03402A" w14:textId="77777777" w:rsidR="00B16F3F" w:rsidRDefault="00B16F3F" w:rsidP="00B16F3F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</w:p>
    <w:p w14:paraId="641DB616" w14:textId="77777777" w:rsidR="00391B64" w:rsidRDefault="00391B64" w:rsidP="00B16F3F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</w:p>
    <w:p w14:paraId="2C05FF5C" w14:textId="77777777" w:rsidR="00391B64" w:rsidRDefault="00391B64" w:rsidP="00B16F3F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</w:p>
    <w:p w14:paraId="25C91734" w14:textId="77777777" w:rsidR="00391B64" w:rsidRDefault="00391B64" w:rsidP="00B16F3F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</w:p>
    <w:p w14:paraId="4B8DFE3A" w14:textId="77777777" w:rsidR="00391B64" w:rsidRDefault="00391B64" w:rsidP="00B16F3F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</w:p>
    <w:p w14:paraId="0C4824AD" w14:textId="77777777" w:rsidR="00B16F3F" w:rsidRDefault="00B16F3F" w:rsidP="00B16F3F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</w:p>
    <w:p w14:paraId="0AF3F4E7" w14:textId="123AD33D" w:rsidR="008056E4" w:rsidRPr="00391B64" w:rsidRDefault="00B16F3F" w:rsidP="008056E4">
      <w:pPr>
        <w:pStyle w:val="Bezproreda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Šifra </w:t>
      </w:r>
      <w:r w:rsidR="008056E4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322 – Rashodi za materijal i energiju</w:t>
      </w:r>
    </w:p>
    <w:p w14:paraId="6D6323E9" w14:textId="77777777" w:rsidR="008056E4" w:rsidRDefault="008056E4" w:rsidP="008056E4">
      <w:pPr>
        <w:pStyle w:val="Bezproreda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14:paraId="1718CB67" w14:textId="792D2291" w:rsidR="008056E4" w:rsidRDefault="008056E4" w:rsidP="008056E4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Najveće odstupanje je na kontu 322</w:t>
      </w:r>
      <w:r w:rsidR="00866075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od </w:t>
      </w:r>
      <w:r w:rsidR="00866075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2042,87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zbog </w:t>
      </w:r>
      <w:r w:rsidR="00866075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nabavke uredskog materijala. Konto 3224 radi nabavke materijala za za održavanje školskih zgrada.Tkođer je nabavljeno sitnog inventara za glazbenu učionocu i skela za potrebu škole ( za izmjenu stakla i ostale potrebe.)</w:t>
      </w:r>
    </w:p>
    <w:p w14:paraId="50D6D237" w14:textId="77777777" w:rsidR="008056E4" w:rsidRDefault="008056E4" w:rsidP="008056E4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</w:p>
    <w:p w14:paraId="5233EFA0" w14:textId="77F7FFC6" w:rsidR="008056E4" w:rsidRDefault="008056E4" w:rsidP="008056E4">
      <w:pPr>
        <w:pStyle w:val="Bezproreda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Šifra 323 – Rashodi za usluge</w:t>
      </w:r>
    </w:p>
    <w:p w14:paraId="55406946" w14:textId="77777777" w:rsidR="008056E4" w:rsidRDefault="008056E4" w:rsidP="008056E4">
      <w:pPr>
        <w:pStyle w:val="Bezproreda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14:paraId="3D79644A" w14:textId="77777777" w:rsidR="008056E4" w:rsidRDefault="008056E4" w:rsidP="008056E4">
      <w:pPr>
        <w:pStyle w:val="Bezproreda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14:paraId="7EA42A20" w14:textId="3BFA39F2" w:rsidR="008056E4" w:rsidRDefault="008056E4" w:rsidP="008056E4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Najveće odstupanje je na kontu 3231 </w:t>
      </w:r>
      <w:r w:rsidR="00866075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.Godišnji prijevoz učenika varira od radnog broja dana. Tijekom 2024 veći broj djelatnika je iskoristio svoje zakonsko pravo na liječnički pregled</w:t>
      </w:r>
      <w:r w:rsidR="001D3DEB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.</w:t>
      </w:r>
      <w:r w:rsidR="001D3DEB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Uvećanje na prethodnu godinu iznosi 17,3%.</w:t>
      </w:r>
    </w:p>
    <w:p w14:paraId="4E82BAF6" w14:textId="77777777" w:rsidR="00330C35" w:rsidRDefault="00330C35" w:rsidP="008056E4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</w:p>
    <w:p w14:paraId="4D32B1AE" w14:textId="77777777" w:rsidR="00330C35" w:rsidRDefault="00330C35" w:rsidP="008056E4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</w:p>
    <w:p w14:paraId="1D196FDB" w14:textId="182FFE80" w:rsidR="008B0865" w:rsidRDefault="008B0865" w:rsidP="00330C35">
      <w:pPr>
        <w:pStyle w:val="Bezproreda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OBRAZAC BILANCA</w:t>
      </w:r>
    </w:p>
    <w:p w14:paraId="1F95312B" w14:textId="77777777" w:rsidR="008B0865" w:rsidRDefault="008B0865" w:rsidP="00330C35">
      <w:pPr>
        <w:pStyle w:val="Bezproreda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14:paraId="4923F722" w14:textId="77777777" w:rsidR="008B0865" w:rsidRDefault="008B0865" w:rsidP="00330C35">
      <w:pPr>
        <w:pStyle w:val="Bezproreda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14:paraId="1CD2C367" w14:textId="4F29F77B" w:rsidR="00BB3334" w:rsidRPr="00CC520A" w:rsidRDefault="008B0865" w:rsidP="00CC520A">
      <w:pPr>
        <w:pStyle w:val="Bezproreda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Šifra 1 – </w:t>
      </w:r>
      <w:r w:rsidRPr="003A1D01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financijska imovina</w:t>
      </w:r>
      <w:r w:rsidRPr="00CC520A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–</w:t>
      </w:r>
      <w:r w:rsidR="00BB3334" w:rsidRPr="00CC520A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imovina je veća za 135322,61 euro. Došlo je do ulaganja u kotlovnicu OŠ  Domovinske zahvalnosti, izrade projektne dokumentacije, prijenosa vlasništva  od Car</w:t>
      </w:r>
      <w:r w:rsidR="004167FE" w:rsidRPr="00CC520A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</w:t>
      </w:r>
      <w:r w:rsidR="00BB3334" w:rsidRPr="00CC520A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neta na školu i pomoći grada Knina za nabavu imovine.</w:t>
      </w:r>
    </w:p>
    <w:p w14:paraId="4BA4FBA1" w14:textId="77777777" w:rsidR="00CC520A" w:rsidRDefault="00CC520A" w:rsidP="00CC520A">
      <w:pPr>
        <w:pStyle w:val="Bezproreda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14:paraId="4E7EDD41" w14:textId="3E5AF006" w:rsidR="008B0865" w:rsidRPr="00CC520A" w:rsidRDefault="00BB3334" w:rsidP="00CC520A">
      <w:pPr>
        <w:pStyle w:val="Bezproreda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CC520A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Š</w:t>
      </w:r>
      <w:r w:rsidR="008B0865" w:rsidRPr="00CC520A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ifra 167 – potraživanja proračunskih korisnika uplaćena u proračun</w:t>
      </w:r>
      <w:r w:rsidR="005163EB" w:rsidRPr="00CC520A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– </w:t>
      </w:r>
      <w:r w:rsidR="005163EB" w:rsidRPr="00CC520A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sredstva čine upate od vlastitih prihoda, prihoda po posebnim propisima, uplate iz prethodnih godina sa izvora 52 za određene projekte, izvora 51 iz prethodnih godina za projekt Erazmus.</w:t>
      </w:r>
    </w:p>
    <w:p w14:paraId="011B5490" w14:textId="77777777" w:rsidR="005163EB" w:rsidRDefault="005163EB" w:rsidP="005163EB">
      <w:pPr>
        <w:pStyle w:val="Odlomakpopisa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14:paraId="60C8596B" w14:textId="1DBEE00A" w:rsidR="005163EB" w:rsidRPr="005163EB" w:rsidRDefault="005163EB" w:rsidP="008B0865">
      <w:pPr>
        <w:pStyle w:val="Bezproreda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Šifra 129 – ostala potraživanja –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čine potraživanja za bolovanje preko 42 dana </w:t>
      </w:r>
    </w:p>
    <w:p w14:paraId="2A8AC31E" w14:textId="77777777" w:rsidR="005163EB" w:rsidRDefault="005163EB" w:rsidP="005163EB">
      <w:pPr>
        <w:pStyle w:val="Odlomakpopisa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14:paraId="735F4FF1" w14:textId="77758B01" w:rsidR="005163EB" w:rsidRPr="00D028E2" w:rsidRDefault="005163EB" w:rsidP="008B0865">
      <w:pPr>
        <w:pStyle w:val="Bezproreda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ŠIFRA 166 – potraživanja za prihode od pruženih usluga –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čine potraživanja za izdane</w:t>
      </w:r>
      <w:r w:rsidR="00391B64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,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a nenaplaćene račune za najam dvorane.</w:t>
      </w:r>
    </w:p>
    <w:p w14:paraId="6AD3D9D3" w14:textId="77777777" w:rsidR="00D028E2" w:rsidRDefault="00D028E2" w:rsidP="00D028E2">
      <w:pPr>
        <w:pStyle w:val="Odlomakpopisa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14:paraId="3014FF12" w14:textId="03862D6D" w:rsidR="008B0865" w:rsidRDefault="00D028E2" w:rsidP="008B0865">
      <w:pPr>
        <w:pStyle w:val="Bezproreda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KOREKCIJA REZULTATA</w:t>
      </w:r>
    </w:p>
    <w:p w14:paraId="2B3C3C4D" w14:textId="77777777" w:rsidR="00D028E2" w:rsidRDefault="00D028E2" w:rsidP="008B0865">
      <w:pPr>
        <w:pStyle w:val="Bezproreda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14:paraId="3B380AF3" w14:textId="7BDA22B8" w:rsidR="00D028E2" w:rsidRDefault="00D028E2" w:rsidP="008B0865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Korekcija rezultata provodi se prema Pravilniku o proračunskom računovodstvu za prijenose  kapitaln</w:t>
      </w:r>
      <w:r w:rsidR="00391B64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ih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sredst</w:t>
      </w:r>
      <w:r w:rsidR="00391B64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a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va.</w:t>
      </w:r>
    </w:p>
    <w:p w14:paraId="135838B3" w14:textId="33B42745" w:rsidR="00D028E2" w:rsidRDefault="00D028E2" w:rsidP="008B0865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Nakon korekcije rezultat poslovanja je  </w:t>
      </w:r>
      <w:r w:rsidR="00BB3334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 višak prihoda poslovanja i manjak od nefinancijske imovine do odluke o raspodjeli rezultata</w:t>
      </w:r>
      <w:r w:rsidR="00A63F9D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</w:t>
      </w:r>
      <w:r w:rsidR="00DF67A8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Korekcija je izvršena za iznos od 135300,45 kojeg čine sredstva na 67121 i prihodi od nadležnog Ministarstva za nabavu udžbenika, lektire i doznake grada Knina za nabavu opreme.</w:t>
      </w:r>
    </w:p>
    <w:p w14:paraId="01BC5D46" w14:textId="77777777" w:rsidR="00EE2AD2" w:rsidRDefault="00EE2AD2" w:rsidP="008B0865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</w:p>
    <w:p w14:paraId="36805FDA" w14:textId="77777777" w:rsidR="00EE2AD2" w:rsidRDefault="00EE2AD2" w:rsidP="008B0865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</w:p>
    <w:p w14:paraId="2C8F9680" w14:textId="6B62DAAB" w:rsidR="00EE2AD2" w:rsidRPr="00EE2AD2" w:rsidRDefault="00EE2AD2" w:rsidP="00EE2AD2">
      <w:pPr>
        <w:pStyle w:val="Bezproreda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Šifra 991 996 izvan bilančni zapisi – </w:t>
      </w:r>
      <w:r w:rsidR="00BB3334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odnosi se na fot</w:t>
      </w:r>
      <w:r w:rsidR="00C71EB9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okopirni aparat koji je u najmu.</w:t>
      </w:r>
    </w:p>
    <w:p w14:paraId="06396D32" w14:textId="77777777" w:rsidR="00EE2AD2" w:rsidRDefault="00EE2AD2" w:rsidP="00EE2AD2">
      <w:pPr>
        <w:pStyle w:val="Bezproreda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14:paraId="3E22A5FD" w14:textId="77777777" w:rsidR="00391B64" w:rsidRDefault="00391B64" w:rsidP="00EE2AD2">
      <w:pPr>
        <w:pStyle w:val="Bezproreda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14:paraId="0B7EF0B2" w14:textId="77777777" w:rsidR="00EE2AD2" w:rsidRDefault="00EE2AD2" w:rsidP="00EE2AD2">
      <w:pPr>
        <w:pStyle w:val="Bezproreda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14:paraId="1D807201" w14:textId="12082C3C" w:rsidR="00EE2AD2" w:rsidRDefault="00EE2AD2" w:rsidP="00EE2AD2">
      <w:pPr>
        <w:pStyle w:val="Bezproreda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OBRAZAC RAS FUNKCIJSKI</w:t>
      </w:r>
    </w:p>
    <w:p w14:paraId="2E19D421" w14:textId="77777777" w:rsidR="00EE2AD2" w:rsidRDefault="00EE2AD2" w:rsidP="00EE2AD2">
      <w:pPr>
        <w:pStyle w:val="Bezproreda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14:paraId="4FD2F6EC" w14:textId="33FEC90D" w:rsidR="00EE2AD2" w:rsidRDefault="00EE2AD2" w:rsidP="00EE2AD2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1 .ŠIFRA 0912 je 2.</w:t>
      </w:r>
      <w:r w:rsidR="00C71EB9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923.047,91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eura-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mora biti istovjetno PR- RAS FIFRI Y034.</w:t>
      </w:r>
    </w:p>
    <w:p w14:paraId="1FE86195" w14:textId="6BD8D7CC" w:rsidR="00DC0F23" w:rsidRDefault="00EE2AD2" w:rsidP="00EE2AD2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Iznos </w:t>
      </w:r>
      <w:r w:rsidR="0092445C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s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e odnosi na ukupne </w:t>
      </w:r>
      <w:r w:rsidR="00DC0F23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rashode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</w:t>
      </w:r>
      <w:r w:rsidR="00DC0F23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u 202</w:t>
      </w:r>
      <w:r w:rsidR="00C71EB9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4</w:t>
      </w:r>
      <w:r w:rsidR="00391B64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.</w:t>
      </w:r>
      <w:r w:rsidR="00DC0F23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god.</w:t>
      </w:r>
      <w:r w:rsidR="00C71EB9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.</w:t>
      </w:r>
    </w:p>
    <w:p w14:paraId="7861E514" w14:textId="77777777" w:rsidR="00CA18BA" w:rsidRDefault="00CA18BA" w:rsidP="00EE2AD2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</w:p>
    <w:p w14:paraId="7288C1DD" w14:textId="77777777" w:rsidR="00CA18BA" w:rsidRDefault="00CA18BA" w:rsidP="00EE2AD2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</w:p>
    <w:p w14:paraId="5D3CB65D" w14:textId="77777777" w:rsidR="00391B64" w:rsidRDefault="00391B64" w:rsidP="00EE2AD2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</w:p>
    <w:p w14:paraId="43A11E8A" w14:textId="77777777" w:rsidR="00391B64" w:rsidRDefault="00391B64" w:rsidP="00EE2AD2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</w:p>
    <w:p w14:paraId="6091E9CC" w14:textId="77777777" w:rsidR="00391B64" w:rsidRDefault="00391B64" w:rsidP="00EE2AD2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</w:p>
    <w:p w14:paraId="51D7E4A2" w14:textId="77777777" w:rsidR="00391B64" w:rsidRDefault="00391B64" w:rsidP="00EE2AD2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</w:p>
    <w:p w14:paraId="263ADD02" w14:textId="58232C48" w:rsidR="00DC0F23" w:rsidRDefault="00CA18BA" w:rsidP="00EE2AD2">
      <w:pPr>
        <w:pStyle w:val="Bezproreda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OBRAZAC P VRIO</w:t>
      </w:r>
    </w:p>
    <w:p w14:paraId="78113D65" w14:textId="77777777" w:rsidR="00CA18BA" w:rsidRDefault="00CA18BA" w:rsidP="00EE2AD2">
      <w:pPr>
        <w:pStyle w:val="Bezproreda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14:paraId="232DCB91" w14:textId="56C1694C" w:rsidR="00CA18BA" w:rsidRDefault="00CA18BA" w:rsidP="00EE2AD2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Proknjižen je prijenos imovine u vlasništvo škole nakon dopisa MZO </w:t>
      </w:r>
      <w:r w:rsidR="006C3C0F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za imovinu od Car neta.</w:t>
      </w:r>
    </w:p>
    <w:p w14:paraId="1504BA8C" w14:textId="77777777" w:rsidR="006C3C0F" w:rsidRDefault="006C3C0F" w:rsidP="00EE2AD2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</w:p>
    <w:p w14:paraId="3ABBEEB5" w14:textId="77777777" w:rsidR="006C3C0F" w:rsidRPr="00CA18BA" w:rsidRDefault="006C3C0F" w:rsidP="00EE2AD2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</w:p>
    <w:p w14:paraId="51911552" w14:textId="5246AA42" w:rsidR="00DC0F23" w:rsidRDefault="00DC0F23" w:rsidP="00EE2AD2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</w:p>
    <w:p w14:paraId="02B7B116" w14:textId="77777777" w:rsidR="00DC0F23" w:rsidRDefault="00DC0F23" w:rsidP="00EE2AD2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</w:p>
    <w:p w14:paraId="04712B1D" w14:textId="45EBD0D7" w:rsidR="00EE2AD2" w:rsidRPr="00EE2AD2" w:rsidRDefault="00EE2AD2" w:rsidP="00EE2AD2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</w:t>
      </w:r>
    </w:p>
    <w:p w14:paraId="0582459D" w14:textId="77777777" w:rsidR="008056E4" w:rsidRPr="008056E4" w:rsidRDefault="008056E4" w:rsidP="008056E4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</w:p>
    <w:p w14:paraId="1EAAF3F5" w14:textId="77777777" w:rsidR="008056E4" w:rsidRPr="00B16F3F" w:rsidRDefault="008056E4" w:rsidP="008056E4">
      <w:pPr>
        <w:pStyle w:val="Bezproreda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14:paraId="12673D47" w14:textId="732145D4" w:rsidR="00881516" w:rsidRDefault="003D7A99" w:rsidP="00881516">
      <w:pPr>
        <w:pStyle w:val="Bezproreda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OBRAZAC OBVEZE</w:t>
      </w:r>
    </w:p>
    <w:p w14:paraId="0363FA7F" w14:textId="77777777" w:rsidR="00B82054" w:rsidRDefault="00B82054" w:rsidP="00881516">
      <w:pPr>
        <w:pStyle w:val="Bezproreda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14:paraId="5A99FC39" w14:textId="1098DF9B" w:rsidR="00B82054" w:rsidRPr="00C71EB9" w:rsidRDefault="00B82054" w:rsidP="007667E0">
      <w:pPr>
        <w:pStyle w:val="Bezproreda"/>
        <w:numPr>
          <w:ilvl w:val="0"/>
          <w:numId w:val="9"/>
        </w:numPr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C71EB9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ŠIFRA V006- IZNOSI</w:t>
      </w:r>
      <w:r w:rsidR="00C71EB9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207.420.19</w:t>
      </w:r>
    </w:p>
    <w:p w14:paraId="74FF9909" w14:textId="35843F70" w:rsidR="00B82054" w:rsidRDefault="00DA1E64" w:rsidP="00B82054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Obveze se sastoje od plaće za prosinac 202</w:t>
      </w:r>
      <w:r w:rsidR="00D92D8E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4</w:t>
      </w:r>
      <w:r w:rsidR="00391B64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i računa za prosinac202</w:t>
      </w:r>
      <w:r w:rsidR="00D92D8E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4</w:t>
      </w:r>
      <w:r w:rsidR="00391B64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godine.</w:t>
      </w:r>
    </w:p>
    <w:p w14:paraId="7AD5040F" w14:textId="2EFD1DA6" w:rsidR="00DA1E64" w:rsidRPr="00DA1E64" w:rsidRDefault="00DA1E64" w:rsidP="00B82054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Također u iznos obveza je i bolovanje preko 42 dana .</w:t>
      </w:r>
    </w:p>
    <w:p w14:paraId="4129B70F" w14:textId="77777777" w:rsidR="00B16F3F" w:rsidRDefault="00B16F3F" w:rsidP="00881516">
      <w:pPr>
        <w:pStyle w:val="Bezproreda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14:paraId="24368C00" w14:textId="77777777" w:rsidR="007C778A" w:rsidRDefault="007C778A" w:rsidP="005465B9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</w:p>
    <w:p w14:paraId="0B665792" w14:textId="5120E632" w:rsidR="00881516" w:rsidRDefault="006C3C0F" w:rsidP="005465B9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N kraju proračunske 2024 godine </w:t>
      </w:r>
    </w:p>
    <w:p w14:paraId="0BB95655" w14:textId="77777777" w:rsidR="006C3C0F" w:rsidRDefault="006C3C0F" w:rsidP="005465B9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</w:p>
    <w:p w14:paraId="6FFD0812" w14:textId="0C3F1E98" w:rsidR="006C3C0F" w:rsidRDefault="006C3C0F" w:rsidP="006C3C0F">
      <w:pPr>
        <w:pStyle w:val="Bezproreda"/>
        <w:numPr>
          <w:ilvl w:val="0"/>
          <w:numId w:val="10"/>
        </w:numP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Škola nije u sudskom sporu</w:t>
      </w:r>
    </w:p>
    <w:p w14:paraId="52B06BC9" w14:textId="77777777" w:rsidR="006C3C0F" w:rsidRDefault="006C3C0F" w:rsidP="006C3C0F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</w:p>
    <w:p w14:paraId="5C0E59BB" w14:textId="77777777" w:rsidR="006C3C0F" w:rsidRDefault="006C3C0F" w:rsidP="006C3C0F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</w:p>
    <w:p w14:paraId="4FE2A3EE" w14:textId="66D57215" w:rsidR="006C3C0F" w:rsidRDefault="006C3C0F" w:rsidP="006C3C0F">
      <w:pPr>
        <w:pStyle w:val="Bezproreda"/>
        <w:numPr>
          <w:ilvl w:val="0"/>
          <w:numId w:val="10"/>
        </w:numP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Ne postoje ugovorni odnosi iz kojih uz ispunjenje nekih uvjeta mogli postati obveza ili imovina škole. </w:t>
      </w:r>
    </w:p>
    <w:p w14:paraId="5F31FE18" w14:textId="7584C755" w:rsidR="005465B9" w:rsidRPr="00DC0845" w:rsidRDefault="00DC0845" w:rsidP="00F6438D">
      <w:pPr>
        <w:pStyle w:val="Bezproreda"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</w:t>
      </w:r>
    </w:p>
    <w:p w14:paraId="1BEDCA9E" w14:textId="77777777" w:rsidR="00112AD1" w:rsidRPr="00881516" w:rsidRDefault="00112AD1" w:rsidP="005465B9">
      <w:pPr>
        <w:pStyle w:val="Bezproreda"/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</w:p>
    <w:p w14:paraId="5BC9E042" w14:textId="77777777" w:rsidR="006515F6" w:rsidRDefault="006515F6" w:rsidP="006D08F6">
      <w:pPr>
        <w:pStyle w:val="Bezproreda"/>
        <w:jc w:val="both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</w:p>
    <w:p w14:paraId="0D9475A7" w14:textId="77777777" w:rsidR="006515F6" w:rsidRDefault="006515F6" w:rsidP="006D08F6">
      <w:pPr>
        <w:pStyle w:val="Bezproreda"/>
        <w:jc w:val="both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</w:p>
    <w:p w14:paraId="233F2A7E" w14:textId="77777777" w:rsidR="006515F6" w:rsidRDefault="006515F6" w:rsidP="006D08F6">
      <w:pPr>
        <w:pStyle w:val="Bezproreda"/>
        <w:jc w:val="both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</w:p>
    <w:p w14:paraId="4A9DC00B" w14:textId="77777777" w:rsidR="006515F6" w:rsidRDefault="006515F6" w:rsidP="006D08F6">
      <w:pPr>
        <w:pStyle w:val="Bezproreda"/>
        <w:jc w:val="both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</w:p>
    <w:p w14:paraId="618DD5EE" w14:textId="5EF8F37A" w:rsidR="006515F6" w:rsidRPr="006515F6" w:rsidRDefault="006515F6" w:rsidP="006D08F6">
      <w:pPr>
        <w:pStyle w:val="Bezproreda"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6515F6">
        <w:rPr>
          <w:rFonts w:ascii="Times New Roman" w:eastAsiaTheme="minorHAnsi" w:hAnsi="Times New Roman" w:cs="Times New Roman"/>
          <w:b/>
          <w:i/>
          <w:iCs/>
          <w:sz w:val="20"/>
          <w:szCs w:val="20"/>
          <w:u w:val="single"/>
          <w:lang w:eastAsia="en-US"/>
        </w:rPr>
        <w:t>RAČUNOVODSTVO</w:t>
      </w:r>
      <w:r w:rsidRPr="006515F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                                                                                                   RAVNATELJICA</w:t>
      </w:r>
    </w:p>
    <w:p w14:paraId="12B6B7CE" w14:textId="2A7ABC09" w:rsidR="005465B9" w:rsidRDefault="006515F6" w:rsidP="00DC0845">
      <w:pPr>
        <w:pStyle w:val="Bezproreda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Hermina Karaga</w:t>
      </w:r>
      <w:r w:rsidR="009D576B" w:rsidRPr="00DC084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Marija Stojanović</w:t>
      </w:r>
    </w:p>
    <w:p w14:paraId="06B60F43" w14:textId="77777777" w:rsidR="00DC0845" w:rsidRPr="00DC0845" w:rsidRDefault="00DC0845" w:rsidP="00DC0845">
      <w:pPr>
        <w:pStyle w:val="Bezproreda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40D2236F" w14:textId="67EB0964" w:rsidR="005465B9" w:rsidRPr="00DC0845" w:rsidRDefault="009D576B" w:rsidP="005465B9">
      <w:pPr>
        <w:pStyle w:val="Bezproreda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084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</w:t>
      </w:r>
      <w:r w:rsidR="005465B9" w:rsidRPr="00DC084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</w:t>
      </w:r>
    </w:p>
    <w:p w14:paraId="58A63C9A" w14:textId="77777777" w:rsidR="005465B9" w:rsidRPr="00DC0845" w:rsidRDefault="005465B9" w:rsidP="005465B9">
      <w:pPr>
        <w:pStyle w:val="Bezproreda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7C6FD3A2" w14:textId="77777777" w:rsidR="005465B9" w:rsidRPr="006515F6" w:rsidRDefault="005465B9" w:rsidP="005465B9">
      <w:pPr>
        <w:pStyle w:val="Bezproreda"/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</w:p>
    <w:p w14:paraId="6916D912" w14:textId="77777777" w:rsidR="00DC0845" w:rsidRPr="00DC0845" w:rsidRDefault="00DC0845" w:rsidP="005465B9">
      <w:pPr>
        <w:pStyle w:val="Bezproreda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2C92850C" w14:textId="77777777" w:rsidR="00DC0845" w:rsidRDefault="00DC0845" w:rsidP="005465B9">
      <w:pPr>
        <w:pStyle w:val="Bezproreda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00864EAB" w14:textId="77777777" w:rsidR="00AB733C" w:rsidRPr="00DC0845" w:rsidRDefault="00AB733C" w:rsidP="005465B9">
      <w:pPr>
        <w:pStyle w:val="Bezproreda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7C17190E" w14:textId="77777777" w:rsidR="00112AD1" w:rsidRPr="00553C67" w:rsidRDefault="00112AD1" w:rsidP="00112AD1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1D291EA1" w14:textId="77777777" w:rsidR="00112AD1" w:rsidRPr="00553C67" w:rsidRDefault="00112AD1" w:rsidP="00112AD1">
      <w:pPr>
        <w:jc w:val="right"/>
        <w:rPr>
          <w:rFonts w:ascii="Times New Roman" w:hAnsi="Times New Roman" w:cs="Times New Roman"/>
          <w:sz w:val="24"/>
          <w:szCs w:val="24"/>
        </w:rPr>
      </w:pPr>
      <w:r w:rsidRPr="00553C67">
        <w:rPr>
          <w:rFonts w:ascii="Times New Roman" w:hAnsi="Times New Roman" w:cs="Times New Roman"/>
          <w:sz w:val="24"/>
          <w:szCs w:val="24"/>
        </w:rPr>
        <w:tab/>
      </w:r>
      <w:r w:rsidRPr="00553C67">
        <w:rPr>
          <w:rFonts w:ascii="Times New Roman" w:hAnsi="Times New Roman" w:cs="Times New Roman"/>
          <w:sz w:val="24"/>
          <w:szCs w:val="24"/>
        </w:rPr>
        <w:tab/>
      </w:r>
      <w:r w:rsidRPr="00553C67">
        <w:rPr>
          <w:rFonts w:ascii="Times New Roman" w:hAnsi="Times New Roman" w:cs="Times New Roman"/>
          <w:sz w:val="24"/>
          <w:szCs w:val="24"/>
        </w:rPr>
        <w:tab/>
      </w:r>
      <w:r w:rsidRPr="00553C67">
        <w:rPr>
          <w:rFonts w:ascii="Times New Roman" w:hAnsi="Times New Roman" w:cs="Times New Roman"/>
          <w:sz w:val="24"/>
          <w:szCs w:val="24"/>
        </w:rPr>
        <w:tab/>
      </w:r>
      <w:r w:rsidRPr="00553C67">
        <w:rPr>
          <w:rFonts w:ascii="Times New Roman" w:hAnsi="Times New Roman" w:cs="Times New Roman"/>
          <w:sz w:val="24"/>
          <w:szCs w:val="24"/>
        </w:rPr>
        <w:tab/>
      </w:r>
      <w:r w:rsidRPr="00553C67">
        <w:rPr>
          <w:rFonts w:ascii="Times New Roman" w:hAnsi="Times New Roman" w:cs="Times New Roman"/>
          <w:sz w:val="24"/>
          <w:szCs w:val="24"/>
        </w:rPr>
        <w:tab/>
      </w:r>
      <w:r w:rsidRPr="00553C67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14:paraId="4D88D9BC" w14:textId="77777777" w:rsidR="00065CB6" w:rsidRDefault="00065CB6"/>
    <w:sectPr w:rsidR="00065CB6" w:rsidSect="00714425">
      <w:headerReference w:type="default" r:id="rId7"/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FC284" w14:textId="77777777" w:rsidR="00E6312F" w:rsidRDefault="00E6312F">
      <w:pPr>
        <w:spacing w:after="0" w:line="240" w:lineRule="auto"/>
      </w:pPr>
      <w:r>
        <w:separator/>
      </w:r>
    </w:p>
  </w:endnote>
  <w:endnote w:type="continuationSeparator" w:id="0">
    <w:p w14:paraId="5A69211C" w14:textId="77777777" w:rsidR="00E6312F" w:rsidRDefault="00E63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B7921" w14:textId="77777777" w:rsidR="00EA6D2F" w:rsidRPr="00493567" w:rsidRDefault="006A517F" w:rsidP="00CF4001">
    <w:pPr>
      <w:pStyle w:val="Bezproreda"/>
      <w:pBdr>
        <w:top w:val="single" w:sz="4" w:space="1" w:color="auto"/>
      </w:pBdr>
      <w:jc w:val="center"/>
      <w:rPr>
        <w:color w:val="808080" w:themeColor="background1" w:themeShade="80"/>
        <w:lang w:val="en-US"/>
      </w:rPr>
    </w:pPr>
    <w:hyperlink r:id="rId1" w:history="1">
      <w:r w:rsidRPr="00493567">
        <w:rPr>
          <w:rStyle w:val="Hiperveza"/>
          <w:color w:val="808080" w:themeColor="background1" w:themeShade="80"/>
          <w:lang w:val="en-US"/>
        </w:rPr>
        <w:t>http://os-domovinske-zahvalnosti-kn.skole.hr/</w:t>
      </w:r>
    </w:hyperlink>
  </w:p>
  <w:p w14:paraId="4512DFB3" w14:textId="77777777" w:rsidR="00EA6D2F" w:rsidRPr="00493567" w:rsidRDefault="006A517F" w:rsidP="00640B62">
    <w:pPr>
      <w:pStyle w:val="Bezproreda"/>
      <w:jc w:val="center"/>
      <w:rPr>
        <w:color w:val="808080" w:themeColor="background1" w:themeShade="80"/>
      </w:rPr>
    </w:pPr>
    <w:r w:rsidRPr="00493567">
      <w:rPr>
        <w:color w:val="808080" w:themeColor="background1" w:themeShade="80"/>
      </w:rPr>
      <w:t>OIB 87693827782, MB: 03081524</w:t>
    </w:r>
  </w:p>
  <w:p w14:paraId="001CA169" w14:textId="1527277D" w:rsidR="00EA6D2F" w:rsidRPr="00493567" w:rsidRDefault="00EA6D2F" w:rsidP="00640B62">
    <w:pPr>
      <w:pStyle w:val="Bezproreda"/>
      <w:jc w:val="center"/>
      <w:rPr>
        <w:color w:val="808080" w:themeColor="background1" w:themeShade="80"/>
      </w:rPr>
    </w:pPr>
  </w:p>
  <w:p w14:paraId="6568E247" w14:textId="77777777" w:rsidR="00EA6D2F" w:rsidRDefault="00EA6D2F">
    <w:pPr>
      <w:pStyle w:val="Podnoje"/>
    </w:pPr>
  </w:p>
  <w:p w14:paraId="03BDB349" w14:textId="77777777" w:rsidR="00EA6D2F" w:rsidRDefault="00EA6D2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5F579" w14:textId="77777777" w:rsidR="00E6312F" w:rsidRDefault="00E6312F">
      <w:pPr>
        <w:spacing w:after="0" w:line="240" w:lineRule="auto"/>
      </w:pPr>
      <w:r>
        <w:separator/>
      </w:r>
    </w:p>
  </w:footnote>
  <w:footnote w:type="continuationSeparator" w:id="0">
    <w:p w14:paraId="22D5C735" w14:textId="77777777" w:rsidR="00E6312F" w:rsidRDefault="00E63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44B3A" w14:textId="77777777" w:rsidR="00EA6D2F" w:rsidRPr="00493567" w:rsidRDefault="006A517F" w:rsidP="00DC0845">
    <w:pPr>
      <w:pStyle w:val="Zaglavlje"/>
      <w:rPr>
        <w:color w:val="808080" w:themeColor="background1" w:themeShade="80"/>
      </w:rPr>
    </w:pPr>
    <w:r w:rsidRPr="00493567">
      <w:rPr>
        <w:noProof/>
        <w:color w:val="808080" w:themeColor="background1" w:themeShade="80"/>
      </w:rPr>
      <w:drawing>
        <wp:anchor distT="0" distB="0" distL="114300" distR="114300" simplePos="0" relativeHeight="251659264" behindDoc="1" locked="0" layoutInCell="1" allowOverlap="1" wp14:anchorId="0FACC798" wp14:editId="7271DE0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659765" cy="495300"/>
          <wp:effectExtent l="0" t="0" r="6985" b="0"/>
          <wp:wrapTight wrapText="bothSides">
            <wp:wrapPolygon edited="0">
              <wp:start x="0" y="0"/>
              <wp:lineTo x="0" y="20769"/>
              <wp:lineTo x="21205" y="20769"/>
              <wp:lineTo x="21205" y="0"/>
              <wp:lineTo x="0" y="0"/>
            </wp:wrapPolygon>
          </wp:wrapTight>
          <wp:docPr id="4" name="Picture 0" descr="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976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0845">
      <w:rPr>
        <w:color w:val="808080" w:themeColor="background1" w:themeShade="80"/>
      </w:rPr>
      <w:t xml:space="preserve">                       </w:t>
    </w:r>
    <w:r w:rsidRPr="00493567">
      <w:rPr>
        <w:color w:val="808080" w:themeColor="background1" w:themeShade="80"/>
      </w:rPr>
      <w:t>OSNOVNA ŠKO</w:t>
    </w:r>
    <w:r w:rsidR="00DC0845">
      <w:rPr>
        <w:color w:val="808080" w:themeColor="background1" w:themeShade="80"/>
      </w:rPr>
      <w:t>LA DOMOVINSKE ZAHVALNOSTI</w:t>
    </w:r>
  </w:p>
  <w:p w14:paraId="2356B3BC" w14:textId="77777777" w:rsidR="00EA6D2F" w:rsidRDefault="006A517F" w:rsidP="00493567">
    <w:pPr>
      <w:pStyle w:val="Zaglavlje"/>
      <w:pBdr>
        <w:bottom w:val="single" w:sz="4" w:space="0" w:color="auto"/>
      </w:pBdr>
      <w:rPr>
        <w:color w:val="808080" w:themeColor="background1" w:themeShade="80"/>
      </w:rPr>
    </w:pPr>
    <w:r>
      <w:rPr>
        <w:color w:val="808080" w:themeColor="background1" w:themeShade="80"/>
      </w:rPr>
      <w:tab/>
    </w:r>
    <w:r w:rsidRPr="00493567">
      <w:rPr>
        <w:color w:val="808080" w:themeColor="background1" w:themeShade="80"/>
      </w:rPr>
      <w:t>Josipa Jovića 2, 22 300 Knin</w:t>
    </w:r>
  </w:p>
  <w:p w14:paraId="5039E799" w14:textId="77777777" w:rsidR="00EA6D2F" w:rsidRPr="00493567" w:rsidRDefault="00EA6D2F" w:rsidP="00493567">
    <w:pPr>
      <w:pStyle w:val="Zaglavlje"/>
      <w:pBdr>
        <w:bottom w:val="single" w:sz="4" w:space="0" w:color="auto"/>
      </w:pBdr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2378"/>
    <w:multiLevelType w:val="hybridMultilevel"/>
    <w:tmpl w:val="1C9004D6"/>
    <w:lvl w:ilvl="0" w:tplc="06AEA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2411D9"/>
    <w:multiLevelType w:val="hybridMultilevel"/>
    <w:tmpl w:val="1D2C6932"/>
    <w:lvl w:ilvl="0" w:tplc="1BBC82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50941"/>
    <w:multiLevelType w:val="hybridMultilevel"/>
    <w:tmpl w:val="3A0E919C"/>
    <w:lvl w:ilvl="0" w:tplc="D9AA035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47C60"/>
    <w:multiLevelType w:val="hybridMultilevel"/>
    <w:tmpl w:val="4D4CCA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F1D9D"/>
    <w:multiLevelType w:val="hybridMultilevel"/>
    <w:tmpl w:val="A8DC7DCA"/>
    <w:lvl w:ilvl="0" w:tplc="09E6051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C366D"/>
    <w:multiLevelType w:val="hybridMultilevel"/>
    <w:tmpl w:val="2ACE7D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71D17"/>
    <w:multiLevelType w:val="hybridMultilevel"/>
    <w:tmpl w:val="0EB244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E1C3F"/>
    <w:multiLevelType w:val="hybridMultilevel"/>
    <w:tmpl w:val="A84CE8F8"/>
    <w:lvl w:ilvl="0" w:tplc="398AE5C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40EC3"/>
    <w:multiLevelType w:val="hybridMultilevel"/>
    <w:tmpl w:val="A7C25E26"/>
    <w:lvl w:ilvl="0" w:tplc="722C8F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7334E"/>
    <w:multiLevelType w:val="hybridMultilevel"/>
    <w:tmpl w:val="46C42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00261">
    <w:abstractNumId w:val="6"/>
  </w:num>
  <w:num w:numId="2" w16cid:durableId="131876292">
    <w:abstractNumId w:val="8"/>
  </w:num>
  <w:num w:numId="3" w16cid:durableId="1724056812">
    <w:abstractNumId w:val="4"/>
  </w:num>
  <w:num w:numId="4" w16cid:durableId="2121490445">
    <w:abstractNumId w:val="7"/>
  </w:num>
  <w:num w:numId="5" w16cid:durableId="1836338047">
    <w:abstractNumId w:val="5"/>
  </w:num>
  <w:num w:numId="6" w16cid:durableId="305010188">
    <w:abstractNumId w:val="2"/>
  </w:num>
  <w:num w:numId="7" w16cid:durableId="731580660">
    <w:abstractNumId w:val="9"/>
  </w:num>
  <w:num w:numId="8" w16cid:durableId="1830708438">
    <w:abstractNumId w:val="3"/>
  </w:num>
  <w:num w:numId="9" w16cid:durableId="537821075">
    <w:abstractNumId w:val="0"/>
  </w:num>
  <w:num w:numId="10" w16cid:durableId="1137528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17F"/>
    <w:rsid w:val="00043F0B"/>
    <w:rsid w:val="0005649F"/>
    <w:rsid w:val="00065CB6"/>
    <w:rsid w:val="000E7B07"/>
    <w:rsid w:val="00112AD1"/>
    <w:rsid w:val="001D0CB4"/>
    <w:rsid w:val="001D3DEB"/>
    <w:rsid w:val="00284B62"/>
    <w:rsid w:val="002A267E"/>
    <w:rsid w:val="002F5F2A"/>
    <w:rsid w:val="002F647B"/>
    <w:rsid w:val="00320A43"/>
    <w:rsid w:val="00330C35"/>
    <w:rsid w:val="0036701B"/>
    <w:rsid w:val="00391613"/>
    <w:rsid w:val="00391B64"/>
    <w:rsid w:val="003A1D01"/>
    <w:rsid w:val="003B442D"/>
    <w:rsid w:val="003D396C"/>
    <w:rsid w:val="003D7A99"/>
    <w:rsid w:val="003E0942"/>
    <w:rsid w:val="004167FE"/>
    <w:rsid w:val="00487936"/>
    <w:rsid w:val="00493677"/>
    <w:rsid w:val="00504A64"/>
    <w:rsid w:val="0051535D"/>
    <w:rsid w:val="005163EB"/>
    <w:rsid w:val="005465B9"/>
    <w:rsid w:val="0055678B"/>
    <w:rsid w:val="005613FC"/>
    <w:rsid w:val="00562D05"/>
    <w:rsid w:val="00635F93"/>
    <w:rsid w:val="006515F6"/>
    <w:rsid w:val="006902D6"/>
    <w:rsid w:val="006A517F"/>
    <w:rsid w:val="006C3C0F"/>
    <w:rsid w:val="006D08F6"/>
    <w:rsid w:val="0074066E"/>
    <w:rsid w:val="00753000"/>
    <w:rsid w:val="00756A59"/>
    <w:rsid w:val="00760C5F"/>
    <w:rsid w:val="007C778A"/>
    <w:rsid w:val="007D3FB1"/>
    <w:rsid w:val="008056E4"/>
    <w:rsid w:val="00856A60"/>
    <w:rsid w:val="00866075"/>
    <w:rsid w:val="00881516"/>
    <w:rsid w:val="008B0865"/>
    <w:rsid w:val="008B497E"/>
    <w:rsid w:val="008D231D"/>
    <w:rsid w:val="0092445C"/>
    <w:rsid w:val="009C0638"/>
    <w:rsid w:val="009D576B"/>
    <w:rsid w:val="00A411C5"/>
    <w:rsid w:val="00A47920"/>
    <w:rsid w:val="00A63F9D"/>
    <w:rsid w:val="00A874E9"/>
    <w:rsid w:val="00AB733C"/>
    <w:rsid w:val="00AC3872"/>
    <w:rsid w:val="00B16F3F"/>
    <w:rsid w:val="00B54A00"/>
    <w:rsid w:val="00B82054"/>
    <w:rsid w:val="00BA37EF"/>
    <w:rsid w:val="00BB3334"/>
    <w:rsid w:val="00BB7FA6"/>
    <w:rsid w:val="00C1783D"/>
    <w:rsid w:val="00C640F3"/>
    <w:rsid w:val="00C66EFE"/>
    <w:rsid w:val="00C71EB9"/>
    <w:rsid w:val="00CA18BA"/>
    <w:rsid w:val="00CC520A"/>
    <w:rsid w:val="00CF2FED"/>
    <w:rsid w:val="00D028E2"/>
    <w:rsid w:val="00D214FF"/>
    <w:rsid w:val="00D26821"/>
    <w:rsid w:val="00D3188C"/>
    <w:rsid w:val="00D748E1"/>
    <w:rsid w:val="00D92D8E"/>
    <w:rsid w:val="00D97EF6"/>
    <w:rsid w:val="00DA1E64"/>
    <w:rsid w:val="00DB2448"/>
    <w:rsid w:val="00DC0845"/>
    <w:rsid w:val="00DC0F23"/>
    <w:rsid w:val="00DD6046"/>
    <w:rsid w:val="00DF67A8"/>
    <w:rsid w:val="00E33AC3"/>
    <w:rsid w:val="00E365FB"/>
    <w:rsid w:val="00E47EE0"/>
    <w:rsid w:val="00E6312F"/>
    <w:rsid w:val="00EA6D2F"/>
    <w:rsid w:val="00EE2AD2"/>
    <w:rsid w:val="00F36D72"/>
    <w:rsid w:val="00F4573C"/>
    <w:rsid w:val="00F55C1F"/>
    <w:rsid w:val="00F6438D"/>
    <w:rsid w:val="00F95BDB"/>
    <w:rsid w:val="00FB03A7"/>
    <w:rsid w:val="00FB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CD52"/>
  <w15:chartTrackingRefBased/>
  <w15:docId w15:val="{B307D244-5E16-4497-ABC4-0EB7BE4A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17F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A5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A517F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A5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A517F"/>
    <w:rPr>
      <w:rFonts w:eastAsiaTheme="minorEastAsia"/>
      <w:lang w:eastAsia="hr-HR"/>
    </w:rPr>
  </w:style>
  <w:style w:type="paragraph" w:styleId="Bezproreda">
    <w:name w:val="No Spacing"/>
    <w:uiPriority w:val="1"/>
    <w:qFormat/>
    <w:rsid w:val="006A517F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6A517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A517F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6A5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1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os-domovinske-zahvalnosti-kn.skole.h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Hermina Karaga</cp:lastModifiedBy>
  <cp:revision>42</cp:revision>
  <cp:lastPrinted>2024-01-26T11:09:00Z</cp:lastPrinted>
  <dcterms:created xsi:type="dcterms:W3CDTF">2020-07-08T10:04:00Z</dcterms:created>
  <dcterms:modified xsi:type="dcterms:W3CDTF">2025-01-29T08:55:00Z</dcterms:modified>
</cp:coreProperties>
</file>