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4A0" w:firstRow="1" w:lastRow="0" w:firstColumn="1" w:lastColumn="0" w:noHBand="0" w:noVBand="1"/>
      </w:tblPr>
      <w:tblGrid>
        <w:gridCol w:w="2254"/>
        <w:gridCol w:w="6746"/>
      </w:tblGrid>
      <w:tr w:rsidR="008770DB" w14:paraId="1C1BB03E" w14:textId="77777777">
        <w:tblPrEx>
          <w:tblCellMar>
            <w:top w:w="0" w:type="dxa"/>
            <w:bottom w:w="0" w:type="dxa"/>
          </w:tblCellMar>
        </w:tblPrEx>
        <w:trPr>
          <w:tblCellSpacing w:w="60" w:type="dxa"/>
        </w:trPr>
        <w:tc>
          <w:tcPr>
            <w:tcW w:w="1200" w:type="pct"/>
            <w:shd w:val="clear" w:color="auto" w:fill="E7F0F9"/>
          </w:tcPr>
          <w:p w14:paraId="73F2FA0E" w14:textId="77777777" w:rsidR="008770DB" w:rsidRDefault="00000000">
            <w:pPr>
              <w:spacing w:after="0" w:line="240" w:lineRule="auto"/>
            </w:pPr>
            <w:r>
              <w:rPr>
                <w:b/>
              </w:rPr>
              <w:t>RKP broj</w:t>
            </w:r>
          </w:p>
        </w:tc>
        <w:tc>
          <w:tcPr>
            <w:tcW w:w="0" w:type="auto"/>
            <w:shd w:val="clear" w:color="auto" w:fill="E7F0F9"/>
          </w:tcPr>
          <w:p w14:paraId="4B6FD3C3" w14:textId="77777777" w:rsidR="008770DB" w:rsidRDefault="00000000">
            <w:pPr>
              <w:spacing w:after="0" w:line="240" w:lineRule="auto"/>
            </w:pPr>
            <w:r>
              <w:t>12229</w:t>
            </w:r>
          </w:p>
        </w:tc>
      </w:tr>
      <w:tr w:rsidR="008770DB" w14:paraId="1EA25287" w14:textId="77777777">
        <w:tblPrEx>
          <w:tblCellMar>
            <w:top w:w="0" w:type="dxa"/>
            <w:bottom w:w="0" w:type="dxa"/>
          </w:tblCellMar>
        </w:tblPrEx>
        <w:trPr>
          <w:tblCellSpacing w:w="60" w:type="dxa"/>
        </w:trPr>
        <w:tc>
          <w:tcPr>
            <w:tcW w:w="1200" w:type="pct"/>
            <w:shd w:val="clear" w:color="auto" w:fill="E7F0F9"/>
          </w:tcPr>
          <w:p w14:paraId="6D44EA2D" w14:textId="77777777" w:rsidR="008770DB" w:rsidRDefault="00000000">
            <w:pPr>
              <w:spacing w:after="0" w:line="240" w:lineRule="auto"/>
            </w:pPr>
            <w:r>
              <w:rPr>
                <w:b/>
              </w:rPr>
              <w:t>Naziv obveznika</w:t>
            </w:r>
          </w:p>
        </w:tc>
        <w:tc>
          <w:tcPr>
            <w:tcW w:w="0" w:type="auto"/>
            <w:shd w:val="clear" w:color="auto" w:fill="E7F0F9"/>
          </w:tcPr>
          <w:p w14:paraId="07D8AE45" w14:textId="77777777" w:rsidR="008770DB" w:rsidRDefault="00000000">
            <w:pPr>
              <w:spacing w:after="0" w:line="240" w:lineRule="auto"/>
            </w:pPr>
            <w:r>
              <w:t>OSNOVNA ŠKOLA DOMOVINSKE ZAHVALNOSTI</w:t>
            </w:r>
          </w:p>
        </w:tc>
      </w:tr>
      <w:tr w:rsidR="008770DB" w14:paraId="7FE146FA" w14:textId="77777777">
        <w:tblPrEx>
          <w:tblCellMar>
            <w:top w:w="0" w:type="dxa"/>
            <w:bottom w:w="0" w:type="dxa"/>
          </w:tblCellMar>
        </w:tblPrEx>
        <w:trPr>
          <w:tblCellSpacing w:w="60" w:type="dxa"/>
        </w:trPr>
        <w:tc>
          <w:tcPr>
            <w:tcW w:w="1200" w:type="pct"/>
            <w:shd w:val="clear" w:color="auto" w:fill="E7F0F9"/>
          </w:tcPr>
          <w:p w14:paraId="5444C721" w14:textId="77777777" w:rsidR="008770DB" w:rsidRDefault="00000000">
            <w:pPr>
              <w:spacing w:after="0" w:line="240" w:lineRule="auto"/>
            </w:pPr>
            <w:r>
              <w:rPr>
                <w:b/>
              </w:rPr>
              <w:t>Razina</w:t>
            </w:r>
          </w:p>
        </w:tc>
        <w:tc>
          <w:tcPr>
            <w:tcW w:w="0" w:type="auto"/>
            <w:shd w:val="clear" w:color="auto" w:fill="E7F0F9"/>
          </w:tcPr>
          <w:p w14:paraId="6D981EC4" w14:textId="77777777" w:rsidR="008770DB" w:rsidRDefault="00000000">
            <w:pPr>
              <w:spacing w:after="0" w:line="240" w:lineRule="auto"/>
            </w:pPr>
            <w:r>
              <w:t>31</w:t>
            </w:r>
          </w:p>
        </w:tc>
      </w:tr>
    </w:tbl>
    <w:p w14:paraId="006CD5BE" w14:textId="77777777" w:rsidR="008770DB" w:rsidRDefault="00000000">
      <w:r>
        <w:br/>
      </w:r>
    </w:p>
    <w:p w14:paraId="6A50834F" w14:textId="77777777" w:rsidR="008770DB" w:rsidRDefault="00000000">
      <w:pPr>
        <w:spacing w:line="240" w:lineRule="auto"/>
        <w:jc w:val="center"/>
      </w:pPr>
      <w:r>
        <w:rPr>
          <w:b/>
          <w:sz w:val="28"/>
        </w:rPr>
        <w:t>BILJEŠKE UZ FINANCIJSKE IZVJEŠTAJE</w:t>
      </w:r>
    </w:p>
    <w:p w14:paraId="2DCA4AC3" w14:textId="77777777" w:rsidR="008770DB" w:rsidRDefault="00000000">
      <w:pPr>
        <w:spacing w:line="240" w:lineRule="auto"/>
        <w:jc w:val="center"/>
      </w:pPr>
      <w:r>
        <w:rPr>
          <w:b/>
          <w:sz w:val="28"/>
        </w:rPr>
        <w:t>ZA RAZDOBLJE</w:t>
      </w:r>
    </w:p>
    <w:p w14:paraId="44A2F0B5" w14:textId="77777777" w:rsidR="008770DB" w:rsidRDefault="00000000">
      <w:pPr>
        <w:spacing w:line="240" w:lineRule="auto"/>
        <w:jc w:val="center"/>
      </w:pPr>
      <w:r>
        <w:rPr>
          <w:b/>
          <w:sz w:val="28"/>
        </w:rPr>
        <w:t>I - VI 2025.</w:t>
      </w:r>
    </w:p>
    <w:p w14:paraId="39F92FBD" w14:textId="77777777" w:rsidR="008770DB" w:rsidRDefault="008770DB"/>
    <w:p w14:paraId="27A9334A" w14:textId="77777777" w:rsidR="008770DB" w:rsidRDefault="00000000">
      <w:pPr>
        <w:keepNext/>
        <w:spacing w:line="240" w:lineRule="auto"/>
        <w:jc w:val="center"/>
      </w:pPr>
      <w:r>
        <w:rPr>
          <w:b/>
          <w:sz w:val="28"/>
        </w:rPr>
        <w:t>Izvještaj o prihodima i rashodima, primicima i izdacima</w:t>
      </w:r>
    </w:p>
    <w:p w14:paraId="21215841" w14:textId="77777777" w:rsidR="008770DB" w:rsidRDefault="00000000">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770DB" w14:paraId="3D6F229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7437C33" w14:textId="77777777" w:rsidR="008770DB"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300680D" w14:textId="77777777" w:rsidR="008770DB"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1A4850E" w14:textId="77777777" w:rsidR="008770DB"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F9124C1" w14:textId="77777777" w:rsidR="008770DB"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E3BE292" w14:textId="77777777" w:rsidR="008770DB"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A6FC897" w14:textId="77777777" w:rsidR="008770DB" w:rsidRDefault="00000000">
            <w:pPr>
              <w:keepNext/>
              <w:keepLines/>
              <w:spacing w:after="0" w:line="240" w:lineRule="auto"/>
              <w:jc w:val="center"/>
            </w:pPr>
            <w:r>
              <w:rPr>
                <w:b/>
                <w:sz w:val="18"/>
              </w:rPr>
              <w:t>Indeks (%)</w:t>
            </w:r>
          </w:p>
        </w:tc>
      </w:tr>
      <w:tr w:rsidR="008770DB" w14:paraId="3FB34716" w14:textId="77777777">
        <w:tblPrEx>
          <w:tblCellMar>
            <w:top w:w="0" w:type="dxa"/>
            <w:bottom w:w="0" w:type="dxa"/>
          </w:tblCellMar>
        </w:tblPrEx>
        <w:trPr>
          <w:cantSplit/>
          <w:trHeight w:val="560"/>
        </w:trPr>
        <w:tc>
          <w:tcPr>
            <w:tcW w:w="700" w:type="dxa"/>
            <w:tcMar>
              <w:top w:w="0" w:type="dxa"/>
              <w:bottom w:w="0" w:type="dxa"/>
            </w:tcMar>
            <w:vAlign w:val="center"/>
          </w:tcPr>
          <w:p w14:paraId="6B8FF877" w14:textId="77777777" w:rsidR="008770DB" w:rsidRDefault="00000000">
            <w:pPr>
              <w:keepNext/>
              <w:keepLines/>
              <w:spacing w:after="0" w:line="240" w:lineRule="auto"/>
            </w:pPr>
            <w:r>
              <w:rPr>
                <w:sz w:val="18"/>
              </w:rPr>
              <w:t>6</w:t>
            </w:r>
          </w:p>
        </w:tc>
        <w:tc>
          <w:tcPr>
            <w:tcW w:w="3180" w:type="dxa"/>
            <w:tcMar>
              <w:top w:w="0" w:type="dxa"/>
              <w:bottom w:w="0" w:type="dxa"/>
            </w:tcMar>
            <w:vAlign w:val="center"/>
          </w:tcPr>
          <w:p w14:paraId="0D3BCABF" w14:textId="77777777" w:rsidR="008770DB" w:rsidRDefault="00000000">
            <w:pPr>
              <w:keepNext/>
              <w:keepLines/>
              <w:spacing w:after="0" w:line="240" w:lineRule="auto"/>
            </w:pPr>
            <w:r>
              <w:rPr>
                <w:sz w:val="18"/>
              </w:rPr>
              <w:t>PRIHODI POSLOVANJA (šifre 61+62+63+64+65+66+67+68)</w:t>
            </w:r>
          </w:p>
        </w:tc>
        <w:tc>
          <w:tcPr>
            <w:tcW w:w="700" w:type="dxa"/>
            <w:tcMar>
              <w:top w:w="0" w:type="dxa"/>
              <w:bottom w:w="0" w:type="dxa"/>
            </w:tcMar>
            <w:vAlign w:val="center"/>
          </w:tcPr>
          <w:p w14:paraId="49DDA8E0" w14:textId="77777777" w:rsidR="008770DB" w:rsidRDefault="00000000">
            <w:pPr>
              <w:keepNext/>
              <w:keepLines/>
              <w:spacing w:after="0" w:line="240" w:lineRule="auto"/>
            </w:pPr>
            <w:r>
              <w:rPr>
                <w:sz w:val="18"/>
              </w:rPr>
              <w:t>6</w:t>
            </w:r>
          </w:p>
        </w:tc>
        <w:tc>
          <w:tcPr>
            <w:tcW w:w="1860" w:type="dxa"/>
            <w:tcMar>
              <w:top w:w="0" w:type="dxa"/>
              <w:bottom w:w="0" w:type="dxa"/>
            </w:tcMar>
            <w:vAlign w:val="center"/>
          </w:tcPr>
          <w:p w14:paraId="57A468A6" w14:textId="77777777" w:rsidR="008770DB" w:rsidRDefault="00000000">
            <w:pPr>
              <w:keepNext/>
              <w:keepLines/>
              <w:spacing w:after="0" w:line="240" w:lineRule="auto"/>
              <w:jc w:val="right"/>
            </w:pPr>
            <w:r>
              <w:rPr>
                <w:sz w:val="18"/>
              </w:rPr>
              <w:t>1.431.650,05</w:t>
            </w:r>
          </w:p>
        </w:tc>
        <w:tc>
          <w:tcPr>
            <w:tcW w:w="1860" w:type="dxa"/>
            <w:tcMar>
              <w:top w:w="0" w:type="dxa"/>
              <w:bottom w:w="0" w:type="dxa"/>
            </w:tcMar>
            <w:vAlign w:val="center"/>
          </w:tcPr>
          <w:p w14:paraId="594F88E3" w14:textId="77777777" w:rsidR="008770DB" w:rsidRDefault="00000000">
            <w:pPr>
              <w:keepNext/>
              <w:keepLines/>
              <w:spacing w:after="0" w:line="240" w:lineRule="auto"/>
              <w:jc w:val="right"/>
            </w:pPr>
            <w:r>
              <w:rPr>
                <w:sz w:val="18"/>
              </w:rPr>
              <w:t>1.540.304,22</w:t>
            </w:r>
          </w:p>
        </w:tc>
        <w:tc>
          <w:tcPr>
            <w:tcW w:w="700" w:type="dxa"/>
            <w:tcMar>
              <w:top w:w="0" w:type="dxa"/>
              <w:bottom w:w="0" w:type="dxa"/>
            </w:tcMar>
            <w:vAlign w:val="center"/>
          </w:tcPr>
          <w:p w14:paraId="5B434B79" w14:textId="77777777" w:rsidR="008770DB" w:rsidRDefault="00000000">
            <w:pPr>
              <w:keepNext/>
              <w:keepLines/>
              <w:spacing w:after="0" w:line="240" w:lineRule="auto"/>
              <w:jc w:val="right"/>
            </w:pPr>
            <w:r>
              <w:rPr>
                <w:sz w:val="18"/>
              </w:rPr>
              <w:t>107,6</w:t>
            </w:r>
          </w:p>
        </w:tc>
      </w:tr>
      <w:tr w:rsidR="008770DB" w14:paraId="0AD3BB88" w14:textId="77777777">
        <w:tblPrEx>
          <w:tblCellMar>
            <w:top w:w="0" w:type="dxa"/>
            <w:bottom w:w="0" w:type="dxa"/>
          </w:tblCellMar>
        </w:tblPrEx>
        <w:trPr>
          <w:cantSplit/>
          <w:trHeight w:val="560"/>
        </w:trPr>
        <w:tc>
          <w:tcPr>
            <w:tcW w:w="700" w:type="dxa"/>
            <w:tcMar>
              <w:top w:w="0" w:type="dxa"/>
              <w:bottom w:w="0" w:type="dxa"/>
            </w:tcMar>
            <w:vAlign w:val="center"/>
          </w:tcPr>
          <w:p w14:paraId="5BBAE092" w14:textId="77777777" w:rsidR="008770DB" w:rsidRDefault="00000000">
            <w:pPr>
              <w:keepNext/>
              <w:keepLines/>
              <w:spacing w:after="0" w:line="240" w:lineRule="auto"/>
            </w:pPr>
            <w:r>
              <w:rPr>
                <w:sz w:val="18"/>
              </w:rPr>
              <w:t>3</w:t>
            </w:r>
          </w:p>
        </w:tc>
        <w:tc>
          <w:tcPr>
            <w:tcW w:w="3180" w:type="dxa"/>
            <w:tcMar>
              <w:top w:w="0" w:type="dxa"/>
              <w:bottom w:w="0" w:type="dxa"/>
            </w:tcMar>
            <w:vAlign w:val="center"/>
          </w:tcPr>
          <w:p w14:paraId="2B46291E" w14:textId="77777777" w:rsidR="008770DB" w:rsidRDefault="00000000">
            <w:pPr>
              <w:keepNext/>
              <w:keepLines/>
              <w:spacing w:after="0" w:line="240" w:lineRule="auto"/>
            </w:pPr>
            <w:r>
              <w:rPr>
                <w:sz w:val="18"/>
              </w:rPr>
              <w:t>RASHODI POSLOVANJA (šifre 31+32+34+35+36+37+38)</w:t>
            </w:r>
          </w:p>
        </w:tc>
        <w:tc>
          <w:tcPr>
            <w:tcW w:w="700" w:type="dxa"/>
            <w:tcMar>
              <w:top w:w="0" w:type="dxa"/>
              <w:bottom w:w="0" w:type="dxa"/>
            </w:tcMar>
            <w:vAlign w:val="center"/>
          </w:tcPr>
          <w:p w14:paraId="3DA422D7" w14:textId="77777777" w:rsidR="008770DB" w:rsidRDefault="00000000">
            <w:pPr>
              <w:keepNext/>
              <w:keepLines/>
              <w:spacing w:after="0" w:line="240" w:lineRule="auto"/>
            </w:pPr>
            <w:r>
              <w:rPr>
                <w:sz w:val="18"/>
              </w:rPr>
              <w:t>3</w:t>
            </w:r>
          </w:p>
        </w:tc>
        <w:tc>
          <w:tcPr>
            <w:tcW w:w="1860" w:type="dxa"/>
            <w:tcMar>
              <w:top w:w="0" w:type="dxa"/>
              <w:bottom w:w="0" w:type="dxa"/>
            </w:tcMar>
            <w:vAlign w:val="center"/>
          </w:tcPr>
          <w:p w14:paraId="5CD95BC2" w14:textId="77777777" w:rsidR="008770DB" w:rsidRDefault="00000000">
            <w:pPr>
              <w:keepNext/>
              <w:keepLines/>
              <w:spacing w:after="0" w:line="240" w:lineRule="auto"/>
              <w:jc w:val="right"/>
            </w:pPr>
            <w:r>
              <w:rPr>
                <w:sz w:val="18"/>
              </w:rPr>
              <w:t>1.375.198,42</w:t>
            </w:r>
          </w:p>
        </w:tc>
        <w:tc>
          <w:tcPr>
            <w:tcW w:w="1860" w:type="dxa"/>
            <w:tcMar>
              <w:top w:w="0" w:type="dxa"/>
              <w:bottom w:w="0" w:type="dxa"/>
            </w:tcMar>
            <w:vAlign w:val="center"/>
          </w:tcPr>
          <w:p w14:paraId="19A21086" w14:textId="77777777" w:rsidR="008770DB" w:rsidRDefault="00000000">
            <w:pPr>
              <w:keepNext/>
              <w:keepLines/>
              <w:spacing w:after="0" w:line="240" w:lineRule="auto"/>
              <w:jc w:val="right"/>
            </w:pPr>
            <w:r>
              <w:rPr>
                <w:sz w:val="18"/>
              </w:rPr>
              <w:t>1.735.606,12</w:t>
            </w:r>
          </w:p>
        </w:tc>
        <w:tc>
          <w:tcPr>
            <w:tcW w:w="700" w:type="dxa"/>
            <w:tcMar>
              <w:top w:w="0" w:type="dxa"/>
              <w:bottom w:w="0" w:type="dxa"/>
            </w:tcMar>
            <w:vAlign w:val="center"/>
          </w:tcPr>
          <w:p w14:paraId="79609F7F" w14:textId="77777777" w:rsidR="008770DB" w:rsidRDefault="00000000">
            <w:pPr>
              <w:keepNext/>
              <w:keepLines/>
              <w:spacing w:after="0" w:line="240" w:lineRule="auto"/>
              <w:jc w:val="right"/>
            </w:pPr>
            <w:r>
              <w:rPr>
                <w:sz w:val="18"/>
              </w:rPr>
              <w:t>126,2</w:t>
            </w:r>
          </w:p>
        </w:tc>
      </w:tr>
      <w:tr w:rsidR="008770DB" w14:paraId="3F759028" w14:textId="77777777">
        <w:tblPrEx>
          <w:tblCellMar>
            <w:top w:w="0" w:type="dxa"/>
            <w:bottom w:w="0" w:type="dxa"/>
          </w:tblCellMar>
        </w:tblPrEx>
        <w:trPr>
          <w:cantSplit/>
          <w:trHeight w:val="560"/>
        </w:trPr>
        <w:tc>
          <w:tcPr>
            <w:tcW w:w="700" w:type="dxa"/>
            <w:tcMar>
              <w:top w:w="0" w:type="dxa"/>
              <w:bottom w:w="0" w:type="dxa"/>
            </w:tcMar>
            <w:vAlign w:val="center"/>
          </w:tcPr>
          <w:p w14:paraId="77CE1590" w14:textId="77777777" w:rsidR="008770DB" w:rsidRDefault="008770DB">
            <w:pPr>
              <w:keepNext/>
              <w:keepLines/>
              <w:spacing w:after="0" w:line="240" w:lineRule="auto"/>
            </w:pPr>
          </w:p>
        </w:tc>
        <w:tc>
          <w:tcPr>
            <w:tcW w:w="3180" w:type="dxa"/>
            <w:tcMar>
              <w:top w:w="0" w:type="dxa"/>
              <w:bottom w:w="0" w:type="dxa"/>
            </w:tcMar>
            <w:vAlign w:val="center"/>
          </w:tcPr>
          <w:p w14:paraId="381E2841" w14:textId="77777777" w:rsidR="008770DB" w:rsidRDefault="00000000">
            <w:pPr>
              <w:keepNext/>
              <w:keepLines/>
              <w:spacing w:after="0" w:line="240" w:lineRule="auto"/>
            </w:pPr>
            <w:r>
              <w:rPr>
                <w:b/>
                <w:sz w:val="18"/>
              </w:rPr>
              <w:t>MANJAK PRIHODA POSLOVANJA (šifre Z005-6)</w:t>
            </w:r>
          </w:p>
        </w:tc>
        <w:tc>
          <w:tcPr>
            <w:tcW w:w="700" w:type="dxa"/>
            <w:tcMar>
              <w:top w:w="0" w:type="dxa"/>
              <w:bottom w:w="0" w:type="dxa"/>
            </w:tcMar>
            <w:vAlign w:val="center"/>
          </w:tcPr>
          <w:p w14:paraId="77FB11AA" w14:textId="77777777" w:rsidR="008770DB" w:rsidRDefault="00000000">
            <w:pPr>
              <w:keepNext/>
              <w:keepLines/>
              <w:spacing w:after="0" w:line="240" w:lineRule="auto"/>
            </w:pPr>
            <w:r>
              <w:rPr>
                <w:b/>
                <w:sz w:val="18"/>
              </w:rPr>
              <w:t>Y001</w:t>
            </w:r>
          </w:p>
        </w:tc>
        <w:tc>
          <w:tcPr>
            <w:tcW w:w="1860" w:type="dxa"/>
            <w:tcMar>
              <w:top w:w="0" w:type="dxa"/>
              <w:bottom w:w="0" w:type="dxa"/>
            </w:tcMar>
            <w:vAlign w:val="center"/>
          </w:tcPr>
          <w:p w14:paraId="75E18E9B" w14:textId="77777777" w:rsidR="008770DB" w:rsidRDefault="00000000">
            <w:pPr>
              <w:keepNext/>
              <w:keepLines/>
              <w:spacing w:after="0" w:line="240" w:lineRule="auto"/>
              <w:jc w:val="right"/>
            </w:pPr>
            <w:r>
              <w:rPr>
                <w:b/>
                <w:sz w:val="18"/>
              </w:rPr>
              <w:t>0,00</w:t>
            </w:r>
          </w:p>
        </w:tc>
        <w:tc>
          <w:tcPr>
            <w:tcW w:w="1860" w:type="dxa"/>
            <w:tcMar>
              <w:top w:w="0" w:type="dxa"/>
              <w:bottom w:w="0" w:type="dxa"/>
            </w:tcMar>
            <w:vAlign w:val="center"/>
          </w:tcPr>
          <w:p w14:paraId="6928C738" w14:textId="77777777" w:rsidR="008770DB" w:rsidRDefault="00000000">
            <w:pPr>
              <w:keepNext/>
              <w:keepLines/>
              <w:spacing w:after="0" w:line="240" w:lineRule="auto"/>
              <w:jc w:val="right"/>
            </w:pPr>
            <w:r>
              <w:rPr>
                <w:b/>
                <w:sz w:val="18"/>
              </w:rPr>
              <w:t>195.301,90</w:t>
            </w:r>
          </w:p>
        </w:tc>
        <w:tc>
          <w:tcPr>
            <w:tcW w:w="700" w:type="dxa"/>
            <w:tcMar>
              <w:top w:w="0" w:type="dxa"/>
              <w:bottom w:w="0" w:type="dxa"/>
            </w:tcMar>
            <w:vAlign w:val="center"/>
          </w:tcPr>
          <w:p w14:paraId="5C6F935F" w14:textId="77777777" w:rsidR="008770DB" w:rsidRDefault="00000000">
            <w:pPr>
              <w:keepNext/>
              <w:keepLines/>
              <w:spacing w:after="0" w:line="240" w:lineRule="auto"/>
              <w:jc w:val="right"/>
            </w:pPr>
            <w:r>
              <w:rPr>
                <w:b/>
                <w:sz w:val="18"/>
              </w:rPr>
              <w:t>-</w:t>
            </w:r>
          </w:p>
        </w:tc>
      </w:tr>
      <w:tr w:rsidR="008770DB" w14:paraId="7FA3A76E" w14:textId="77777777">
        <w:tblPrEx>
          <w:tblCellMar>
            <w:top w:w="0" w:type="dxa"/>
            <w:bottom w:w="0" w:type="dxa"/>
          </w:tblCellMar>
        </w:tblPrEx>
        <w:trPr>
          <w:cantSplit/>
          <w:trHeight w:val="560"/>
        </w:trPr>
        <w:tc>
          <w:tcPr>
            <w:tcW w:w="700" w:type="dxa"/>
            <w:tcMar>
              <w:top w:w="0" w:type="dxa"/>
              <w:bottom w:w="0" w:type="dxa"/>
            </w:tcMar>
            <w:vAlign w:val="center"/>
          </w:tcPr>
          <w:p w14:paraId="1C2836E9" w14:textId="77777777" w:rsidR="008770DB" w:rsidRDefault="00000000">
            <w:pPr>
              <w:keepNext/>
              <w:keepLines/>
              <w:spacing w:after="0" w:line="240" w:lineRule="auto"/>
            </w:pPr>
            <w:r>
              <w:rPr>
                <w:sz w:val="18"/>
              </w:rPr>
              <w:t>7</w:t>
            </w:r>
          </w:p>
        </w:tc>
        <w:tc>
          <w:tcPr>
            <w:tcW w:w="3180" w:type="dxa"/>
            <w:tcMar>
              <w:top w:w="0" w:type="dxa"/>
              <w:bottom w:w="0" w:type="dxa"/>
            </w:tcMar>
            <w:vAlign w:val="center"/>
          </w:tcPr>
          <w:p w14:paraId="4DCF3D18" w14:textId="77777777" w:rsidR="008770DB" w:rsidRDefault="00000000">
            <w:pPr>
              <w:keepNext/>
              <w:keepLines/>
              <w:spacing w:after="0" w:line="240" w:lineRule="auto"/>
            </w:pPr>
            <w:r>
              <w:rPr>
                <w:sz w:val="18"/>
              </w:rPr>
              <w:t>Prihodi od prodaje nefinancijske imovine (šifre 71+72+73+74)</w:t>
            </w:r>
          </w:p>
        </w:tc>
        <w:tc>
          <w:tcPr>
            <w:tcW w:w="700" w:type="dxa"/>
            <w:tcMar>
              <w:top w:w="0" w:type="dxa"/>
              <w:bottom w:w="0" w:type="dxa"/>
            </w:tcMar>
            <w:vAlign w:val="center"/>
          </w:tcPr>
          <w:p w14:paraId="2267A141" w14:textId="77777777" w:rsidR="008770DB" w:rsidRDefault="00000000">
            <w:pPr>
              <w:keepNext/>
              <w:keepLines/>
              <w:spacing w:after="0" w:line="240" w:lineRule="auto"/>
            </w:pPr>
            <w:r>
              <w:rPr>
                <w:sz w:val="18"/>
              </w:rPr>
              <w:t>7</w:t>
            </w:r>
          </w:p>
        </w:tc>
        <w:tc>
          <w:tcPr>
            <w:tcW w:w="1860" w:type="dxa"/>
            <w:tcMar>
              <w:top w:w="0" w:type="dxa"/>
              <w:bottom w:w="0" w:type="dxa"/>
            </w:tcMar>
            <w:vAlign w:val="center"/>
          </w:tcPr>
          <w:p w14:paraId="7CA204CA" w14:textId="77777777" w:rsidR="008770DB" w:rsidRDefault="00000000">
            <w:pPr>
              <w:keepNext/>
              <w:keepLines/>
              <w:spacing w:after="0" w:line="240" w:lineRule="auto"/>
              <w:jc w:val="right"/>
            </w:pPr>
            <w:r>
              <w:rPr>
                <w:sz w:val="18"/>
              </w:rPr>
              <w:t>0,00</w:t>
            </w:r>
          </w:p>
        </w:tc>
        <w:tc>
          <w:tcPr>
            <w:tcW w:w="1860" w:type="dxa"/>
            <w:tcMar>
              <w:top w:w="0" w:type="dxa"/>
              <w:bottom w:w="0" w:type="dxa"/>
            </w:tcMar>
            <w:vAlign w:val="center"/>
          </w:tcPr>
          <w:p w14:paraId="6E9EB2D7" w14:textId="77777777" w:rsidR="008770DB" w:rsidRDefault="00000000">
            <w:pPr>
              <w:keepNext/>
              <w:keepLines/>
              <w:spacing w:after="0" w:line="240" w:lineRule="auto"/>
              <w:jc w:val="right"/>
            </w:pPr>
            <w:r>
              <w:rPr>
                <w:sz w:val="18"/>
              </w:rPr>
              <w:t>0,00</w:t>
            </w:r>
          </w:p>
        </w:tc>
        <w:tc>
          <w:tcPr>
            <w:tcW w:w="700" w:type="dxa"/>
            <w:tcMar>
              <w:top w:w="0" w:type="dxa"/>
              <w:bottom w:w="0" w:type="dxa"/>
            </w:tcMar>
            <w:vAlign w:val="center"/>
          </w:tcPr>
          <w:p w14:paraId="593FCCE1" w14:textId="77777777" w:rsidR="008770DB" w:rsidRDefault="00000000">
            <w:pPr>
              <w:keepNext/>
              <w:keepLines/>
              <w:spacing w:after="0" w:line="240" w:lineRule="auto"/>
              <w:jc w:val="right"/>
            </w:pPr>
            <w:r>
              <w:rPr>
                <w:sz w:val="18"/>
              </w:rPr>
              <w:t>-</w:t>
            </w:r>
          </w:p>
        </w:tc>
      </w:tr>
      <w:tr w:rsidR="008770DB" w14:paraId="4E871300" w14:textId="77777777">
        <w:tblPrEx>
          <w:tblCellMar>
            <w:top w:w="0" w:type="dxa"/>
            <w:bottom w:w="0" w:type="dxa"/>
          </w:tblCellMar>
        </w:tblPrEx>
        <w:trPr>
          <w:cantSplit/>
          <w:trHeight w:val="560"/>
        </w:trPr>
        <w:tc>
          <w:tcPr>
            <w:tcW w:w="700" w:type="dxa"/>
            <w:tcMar>
              <w:top w:w="0" w:type="dxa"/>
              <w:bottom w:w="0" w:type="dxa"/>
            </w:tcMar>
            <w:vAlign w:val="center"/>
          </w:tcPr>
          <w:p w14:paraId="445B230B" w14:textId="77777777" w:rsidR="008770DB" w:rsidRDefault="00000000">
            <w:pPr>
              <w:keepNext/>
              <w:keepLines/>
              <w:spacing w:after="0" w:line="240" w:lineRule="auto"/>
            </w:pPr>
            <w:r>
              <w:rPr>
                <w:sz w:val="18"/>
              </w:rPr>
              <w:t>4</w:t>
            </w:r>
          </w:p>
        </w:tc>
        <w:tc>
          <w:tcPr>
            <w:tcW w:w="3180" w:type="dxa"/>
            <w:tcMar>
              <w:top w:w="0" w:type="dxa"/>
              <w:bottom w:w="0" w:type="dxa"/>
            </w:tcMar>
            <w:vAlign w:val="center"/>
          </w:tcPr>
          <w:p w14:paraId="775C2F0A" w14:textId="77777777" w:rsidR="008770DB" w:rsidRDefault="00000000">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14:paraId="26858EDE" w14:textId="77777777" w:rsidR="008770DB" w:rsidRDefault="00000000">
            <w:pPr>
              <w:keepNext/>
              <w:keepLines/>
              <w:spacing w:after="0" w:line="240" w:lineRule="auto"/>
            </w:pPr>
            <w:r>
              <w:rPr>
                <w:sz w:val="18"/>
              </w:rPr>
              <w:t>4</w:t>
            </w:r>
          </w:p>
        </w:tc>
        <w:tc>
          <w:tcPr>
            <w:tcW w:w="1860" w:type="dxa"/>
            <w:tcMar>
              <w:top w:w="0" w:type="dxa"/>
              <w:bottom w:w="0" w:type="dxa"/>
            </w:tcMar>
            <w:vAlign w:val="center"/>
          </w:tcPr>
          <w:p w14:paraId="6CC6946A" w14:textId="77777777" w:rsidR="008770DB" w:rsidRDefault="00000000">
            <w:pPr>
              <w:keepNext/>
              <w:keepLines/>
              <w:spacing w:after="0" w:line="240" w:lineRule="auto"/>
              <w:jc w:val="right"/>
            </w:pPr>
            <w:r>
              <w:rPr>
                <w:sz w:val="18"/>
              </w:rPr>
              <w:t>37.647,14</w:t>
            </w:r>
          </w:p>
        </w:tc>
        <w:tc>
          <w:tcPr>
            <w:tcW w:w="1860" w:type="dxa"/>
            <w:tcMar>
              <w:top w:w="0" w:type="dxa"/>
              <w:bottom w:w="0" w:type="dxa"/>
            </w:tcMar>
            <w:vAlign w:val="center"/>
          </w:tcPr>
          <w:p w14:paraId="1938A870" w14:textId="77777777" w:rsidR="008770DB" w:rsidRDefault="00000000">
            <w:pPr>
              <w:keepNext/>
              <w:keepLines/>
              <w:spacing w:after="0" w:line="240" w:lineRule="auto"/>
              <w:jc w:val="right"/>
            </w:pPr>
            <w:r>
              <w:rPr>
                <w:sz w:val="18"/>
              </w:rPr>
              <w:t>3.527,60</w:t>
            </w:r>
          </w:p>
        </w:tc>
        <w:tc>
          <w:tcPr>
            <w:tcW w:w="700" w:type="dxa"/>
            <w:tcMar>
              <w:top w:w="0" w:type="dxa"/>
              <w:bottom w:w="0" w:type="dxa"/>
            </w:tcMar>
            <w:vAlign w:val="center"/>
          </w:tcPr>
          <w:p w14:paraId="2DA282F7" w14:textId="77777777" w:rsidR="008770DB" w:rsidRDefault="00000000">
            <w:pPr>
              <w:keepNext/>
              <w:keepLines/>
              <w:spacing w:after="0" w:line="240" w:lineRule="auto"/>
              <w:jc w:val="right"/>
            </w:pPr>
            <w:r>
              <w:rPr>
                <w:sz w:val="18"/>
              </w:rPr>
              <w:t>9,4</w:t>
            </w:r>
          </w:p>
        </w:tc>
      </w:tr>
      <w:tr w:rsidR="008770DB" w14:paraId="4391D5F2" w14:textId="77777777">
        <w:tblPrEx>
          <w:tblCellMar>
            <w:top w:w="0" w:type="dxa"/>
            <w:bottom w:w="0" w:type="dxa"/>
          </w:tblCellMar>
        </w:tblPrEx>
        <w:trPr>
          <w:cantSplit/>
          <w:trHeight w:val="560"/>
        </w:trPr>
        <w:tc>
          <w:tcPr>
            <w:tcW w:w="700" w:type="dxa"/>
            <w:tcMar>
              <w:top w:w="0" w:type="dxa"/>
              <w:bottom w:w="0" w:type="dxa"/>
            </w:tcMar>
            <w:vAlign w:val="center"/>
          </w:tcPr>
          <w:p w14:paraId="2EF0B59A" w14:textId="77777777" w:rsidR="008770DB" w:rsidRDefault="008770DB">
            <w:pPr>
              <w:keepNext/>
              <w:keepLines/>
              <w:spacing w:after="0" w:line="240" w:lineRule="auto"/>
            </w:pPr>
          </w:p>
        </w:tc>
        <w:tc>
          <w:tcPr>
            <w:tcW w:w="3180" w:type="dxa"/>
            <w:tcMar>
              <w:top w:w="0" w:type="dxa"/>
              <w:bottom w:w="0" w:type="dxa"/>
            </w:tcMar>
            <w:vAlign w:val="center"/>
          </w:tcPr>
          <w:p w14:paraId="63739D2D" w14:textId="77777777" w:rsidR="008770DB" w:rsidRDefault="00000000">
            <w:pPr>
              <w:keepNext/>
              <w:keepLines/>
              <w:spacing w:after="0" w:line="240" w:lineRule="auto"/>
            </w:pPr>
            <w:r>
              <w:rPr>
                <w:b/>
                <w:sz w:val="18"/>
              </w:rPr>
              <w:t>MANJAK PRIHODA OD NEFINANCIJSKE IMOVINE (šifre 4-7)</w:t>
            </w:r>
          </w:p>
        </w:tc>
        <w:tc>
          <w:tcPr>
            <w:tcW w:w="700" w:type="dxa"/>
            <w:tcMar>
              <w:top w:w="0" w:type="dxa"/>
              <w:bottom w:w="0" w:type="dxa"/>
            </w:tcMar>
            <w:vAlign w:val="center"/>
          </w:tcPr>
          <w:p w14:paraId="6561A515" w14:textId="77777777" w:rsidR="008770DB" w:rsidRDefault="00000000">
            <w:pPr>
              <w:keepNext/>
              <w:keepLines/>
              <w:spacing w:after="0" w:line="240" w:lineRule="auto"/>
            </w:pPr>
            <w:r>
              <w:rPr>
                <w:b/>
                <w:sz w:val="18"/>
              </w:rPr>
              <w:t>Y002</w:t>
            </w:r>
          </w:p>
        </w:tc>
        <w:tc>
          <w:tcPr>
            <w:tcW w:w="1860" w:type="dxa"/>
            <w:tcMar>
              <w:top w:w="0" w:type="dxa"/>
              <w:bottom w:w="0" w:type="dxa"/>
            </w:tcMar>
            <w:vAlign w:val="center"/>
          </w:tcPr>
          <w:p w14:paraId="6E06F962" w14:textId="77777777" w:rsidR="008770DB" w:rsidRDefault="00000000">
            <w:pPr>
              <w:keepNext/>
              <w:keepLines/>
              <w:spacing w:after="0" w:line="240" w:lineRule="auto"/>
              <w:jc w:val="right"/>
            </w:pPr>
            <w:r>
              <w:rPr>
                <w:b/>
                <w:sz w:val="18"/>
              </w:rPr>
              <w:t>37.647,14</w:t>
            </w:r>
          </w:p>
        </w:tc>
        <w:tc>
          <w:tcPr>
            <w:tcW w:w="1860" w:type="dxa"/>
            <w:tcMar>
              <w:top w:w="0" w:type="dxa"/>
              <w:bottom w:w="0" w:type="dxa"/>
            </w:tcMar>
            <w:vAlign w:val="center"/>
          </w:tcPr>
          <w:p w14:paraId="1C9A0DE1" w14:textId="77777777" w:rsidR="008770DB" w:rsidRDefault="00000000">
            <w:pPr>
              <w:keepNext/>
              <w:keepLines/>
              <w:spacing w:after="0" w:line="240" w:lineRule="auto"/>
              <w:jc w:val="right"/>
            </w:pPr>
            <w:r>
              <w:rPr>
                <w:b/>
                <w:sz w:val="18"/>
              </w:rPr>
              <w:t>3.527,60</w:t>
            </w:r>
          </w:p>
        </w:tc>
        <w:tc>
          <w:tcPr>
            <w:tcW w:w="700" w:type="dxa"/>
            <w:tcMar>
              <w:top w:w="0" w:type="dxa"/>
              <w:bottom w:w="0" w:type="dxa"/>
            </w:tcMar>
            <w:vAlign w:val="center"/>
          </w:tcPr>
          <w:p w14:paraId="5D132C28" w14:textId="77777777" w:rsidR="008770DB" w:rsidRDefault="00000000">
            <w:pPr>
              <w:keepNext/>
              <w:keepLines/>
              <w:spacing w:after="0" w:line="240" w:lineRule="auto"/>
              <w:jc w:val="right"/>
            </w:pPr>
            <w:r>
              <w:rPr>
                <w:b/>
                <w:sz w:val="18"/>
              </w:rPr>
              <w:t>9,4</w:t>
            </w:r>
          </w:p>
        </w:tc>
      </w:tr>
      <w:tr w:rsidR="008770DB" w14:paraId="743919BB" w14:textId="77777777">
        <w:tblPrEx>
          <w:tblCellMar>
            <w:top w:w="0" w:type="dxa"/>
            <w:bottom w:w="0" w:type="dxa"/>
          </w:tblCellMar>
        </w:tblPrEx>
        <w:trPr>
          <w:cantSplit/>
          <w:trHeight w:val="560"/>
        </w:trPr>
        <w:tc>
          <w:tcPr>
            <w:tcW w:w="700" w:type="dxa"/>
            <w:tcMar>
              <w:top w:w="0" w:type="dxa"/>
              <w:bottom w:w="0" w:type="dxa"/>
            </w:tcMar>
            <w:vAlign w:val="center"/>
          </w:tcPr>
          <w:p w14:paraId="4CC96F78" w14:textId="77777777" w:rsidR="008770DB" w:rsidRDefault="00000000">
            <w:pPr>
              <w:keepNext/>
              <w:keepLines/>
              <w:spacing w:after="0" w:line="240" w:lineRule="auto"/>
            </w:pPr>
            <w:r>
              <w:rPr>
                <w:sz w:val="18"/>
              </w:rPr>
              <w:t>8</w:t>
            </w:r>
          </w:p>
        </w:tc>
        <w:tc>
          <w:tcPr>
            <w:tcW w:w="3180" w:type="dxa"/>
            <w:tcMar>
              <w:top w:w="0" w:type="dxa"/>
              <w:bottom w:w="0" w:type="dxa"/>
            </w:tcMar>
            <w:vAlign w:val="center"/>
          </w:tcPr>
          <w:p w14:paraId="66C61E2A" w14:textId="77777777" w:rsidR="008770DB" w:rsidRDefault="00000000">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14:paraId="59802DB6" w14:textId="77777777" w:rsidR="008770DB" w:rsidRDefault="00000000">
            <w:pPr>
              <w:keepNext/>
              <w:keepLines/>
              <w:spacing w:after="0" w:line="240" w:lineRule="auto"/>
            </w:pPr>
            <w:r>
              <w:rPr>
                <w:sz w:val="18"/>
              </w:rPr>
              <w:t>8</w:t>
            </w:r>
          </w:p>
        </w:tc>
        <w:tc>
          <w:tcPr>
            <w:tcW w:w="1860" w:type="dxa"/>
            <w:tcMar>
              <w:top w:w="0" w:type="dxa"/>
              <w:bottom w:w="0" w:type="dxa"/>
            </w:tcMar>
            <w:vAlign w:val="center"/>
          </w:tcPr>
          <w:p w14:paraId="25669402" w14:textId="77777777" w:rsidR="008770DB" w:rsidRDefault="00000000">
            <w:pPr>
              <w:keepNext/>
              <w:keepLines/>
              <w:spacing w:after="0" w:line="240" w:lineRule="auto"/>
              <w:jc w:val="right"/>
            </w:pPr>
            <w:r>
              <w:rPr>
                <w:sz w:val="18"/>
              </w:rPr>
              <w:t>0,00</w:t>
            </w:r>
          </w:p>
        </w:tc>
        <w:tc>
          <w:tcPr>
            <w:tcW w:w="1860" w:type="dxa"/>
            <w:tcMar>
              <w:top w:w="0" w:type="dxa"/>
              <w:bottom w:w="0" w:type="dxa"/>
            </w:tcMar>
            <w:vAlign w:val="center"/>
          </w:tcPr>
          <w:p w14:paraId="6B48D1FD" w14:textId="77777777" w:rsidR="008770DB" w:rsidRDefault="00000000">
            <w:pPr>
              <w:keepNext/>
              <w:keepLines/>
              <w:spacing w:after="0" w:line="240" w:lineRule="auto"/>
              <w:jc w:val="right"/>
            </w:pPr>
            <w:r>
              <w:rPr>
                <w:sz w:val="18"/>
              </w:rPr>
              <w:t>0,00</w:t>
            </w:r>
          </w:p>
        </w:tc>
        <w:tc>
          <w:tcPr>
            <w:tcW w:w="700" w:type="dxa"/>
            <w:tcMar>
              <w:top w:w="0" w:type="dxa"/>
              <w:bottom w:w="0" w:type="dxa"/>
            </w:tcMar>
            <w:vAlign w:val="center"/>
          </w:tcPr>
          <w:p w14:paraId="63ACB8C4" w14:textId="77777777" w:rsidR="008770DB" w:rsidRDefault="00000000">
            <w:pPr>
              <w:keepNext/>
              <w:keepLines/>
              <w:spacing w:after="0" w:line="240" w:lineRule="auto"/>
              <w:jc w:val="right"/>
            </w:pPr>
            <w:r>
              <w:rPr>
                <w:sz w:val="18"/>
              </w:rPr>
              <w:t>-</w:t>
            </w:r>
          </w:p>
        </w:tc>
      </w:tr>
      <w:tr w:rsidR="008770DB" w14:paraId="5B47D933" w14:textId="77777777">
        <w:tblPrEx>
          <w:tblCellMar>
            <w:top w:w="0" w:type="dxa"/>
            <w:bottom w:w="0" w:type="dxa"/>
          </w:tblCellMar>
        </w:tblPrEx>
        <w:trPr>
          <w:cantSplit/>
          <w:trHeight w:val="560"/>
        </w:trPr>
        <w:tc>
          <w:tcPr>
            <w:tcW w:w="700" w:type="dxa"/>
            <w:tcMar>
              <w:top w:w="0" w:type="dxa"/>
              <w:bottom w:w="0" w:type="dxa"/>
            </w:tcMar>
            <w:vAlign w:val="center"/>
          </w:tcPr>
          <w:p w14:paraId="4D9D15AA" w14:textId="77777777" w:rsidR="008770DB" w:rsidRDefault="00000000">
            <w:pPr>
              <w:keepNext/>
              <w:keepLines/>
              <w:spacing w:after="0" w:line="240" w:lineRule="auto"/>
            </w:pPr>
            <w:r>
              <w:rPr>
                <w:sz w:val="18"/>
              </w:rPr>
              <w:t>5</w:t>
            </w:r>
          </w:p>
        </w:tc>
        <w:tc>
          <w:tcPr>
            <w:tcW w:w="3180" w:type="dxa"/>
            <w:tcMar>
              <w:top w:w="0" w:type="dxa"/>
              <w:bottom w:w="0" w:type="dxa"/>
            </w:tcMar>
            <w:vAlign w:val="center"/>
          </w:tcPr>
          <w:p w14:paraId="1E5508FB" w14:textId="77777777" w:rsidR="008770DB" w:rsidRDefault="00000000">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14:paraId="3F464014" w14:textId="77777777" w:rsidR="008770DB" w:rsidRDefault="00000000">
            <w:pPr>
              <w:keepNext/>
              <w:keepLines/>
              <w:spacing w:after="0" w:line="240" w:lineRule="auto"/>
            </w:pPr>
            <w:r>
              <w:rPr>
                <w:sz w:val="18"/>
              </w:rPr>
              <w:t>5</w:t>
            </w:r>
          </w:p>
        </w:tc>
        <w:tc>
          <w:tcPr>
            <w:tcW w:w="1860" w:type="dxa"/>
            <w:tcMar>
              <w:top w:w="0" w:type="dxa"/>
              <w:bottom w:w="0" w:type="dxa"/>
            </w:tcMar>
            <w:vAlign w:val="center"/>
          </w:tcPr>
          <w:p w14:paraId="05151044" w14:textId="77777777" w:rsidR="008770DB" w:rsidRDefault="00000000">
            <w:pPr>
              <w:keepNext/>
              <w:keepLines/>
              <w:spacing w:after="0" w:line="240" w:lineRule="auto"/>
              <w:jc w:val="right"/>
            </w:pPr>
            <w:r>
              <w:rPr>
                <w:sz w:val="18"/>
              </w:rPr>
              <w:t>0,00</w:t>
            </w:r>
          </w:p>
        </w:tc>
        <w:tc>
          <w:tcPr>
            <w:tcW w:w="1860" w:type="dxa"/>
            <w:tcMar>
              <w:top w:w="0" w:type="dxa"/>
              <w:bottom w:w="0" w:type="dxa"/>
            </w:tcMar>
            <w:vAlign w:val="center"/>
          </w:tcPr>
          <w:p w14:paraId="141DC1BE" w14:textId="77777777" w:rsidR="008770DB" w:rsidRDefault="00000000">
            <w:pPr>
              <w:keepNext/>
              <w:keepLines/>
              <w:spacing w:after="0" w:line="240" w:lineRule="auto"/>
              <w:jc w:val="right"/>
            </w:pPr>
            <w:r>
              <w:rPr>
                <w:sz w:val="18"/>
              </w:rPr>
              <w:t>0,00</w:t>
            </w:r>
          </w:p>
        </w:tc>
        <w:tc>
          <w:tcPr>
            <w:tcW w:w="700" w:type="dxa"/>
            <w:tcMar>
              <w:top w:w="0" w:type="dxa"/>
              <w:bottom w:w="0" w:type="dxa"/>
            </w:tcMar>
            <w:vAlign w:val="center"/>
          </w:tcPr>
          <w:p w14:paraId="549E62F9" w14:textId="77777777" w:rsidR="008770DB" w:rsidRDefault="00000000">
            <w:pPr>
              <w:keepNext/>
              <w:keepLines/>
              <w:spacing w:after="0" w:line="240" w:lineRule="auto"/>
              <w:jc w:val="right"/>
            </w:pPr>
            <w:r>
              <w:rPr>
                <w:sz w:val="18"/>
              </w:rPr>
              <w:t>-</w:t>
            </w:r>
          </w:p>
        </w:tc>
      </w:tr>
      <w:tr w:rsidR="008770DB" w14:paraId="1C7C3130" w14:textId="77777777">
        <w:tblPrEx>
          <w:tblCellMar>
            <w:top w:w="0" w:type="dxa"/>
            <w:bottom w:w="0" w:type="dxa"/>
          </w:tblCellMar>
        </w:tblPrEx>
        <w:trPr>
          <w:cantSplit/>
          <w:trHeight w:val="560"/>
        </w:trPr>
        <w:tc>
          <w:tcPr>
            <w:tcW w:w="700" w:type="dxa"/>
            <w:tcMar>
              <w:top w:w="0" w:type="dxa"/>
              <w:bottom w:w="0" w:type="dxa"/>
            </w:tcMar>
            <w:vAlign w:val="center"/>
          </w:tcPr>
          <w:p w14:paraId="6E646532" w14:textId="77777777" w:rsidR="008770DB" w:rsidRDefault="008770DB">
            <w:pPr>
              <w:keepNext/>
              <w:keepLines/>
              <w:spacing w:after="0" w:line="240" w:lineRule="auto"/>
            </w:pPr>
          </w:p>
        </w:tc>
        <w:tc>
          <w:tcPr>
            <w:tcW w:w="3180" w:type="dxa"/>
            <w:tcMar>
              <w:top w:w="0" w:type="dxa"/>
              <w:bottom w:w="0" w:type="dxa"/>
            </w:tcMar>
            <w:vAlign w:val="center"/>
          </w:tcPr>
          <w:p w14:paraId="1C8B300B" w14:textId="77777777" w:rsidR="008770DB" w:rsidRDefault="00000000">
            <w:pPr>
              <w:keepNext/>
              <w:keepLines/>
              <w:spacing w:after="0" w:line="240" w:lineRule="auto"/>
            </w:pPr>
            <w:r>
              <w:rPr>
                <w:b/>
                <w:sz w:val="18"/>
              </w:rPr>
              <w:t>VIŠAK/MANJAK PRIMITAKA OD FINANCIJSKE IMOVINE I ZADUŽIVANJA (šifre 8-5, 5-8)</w:t>
            </w:r>
          </w:p>
        </w:tc>
        <w:tc>
          <w:tcPr>
            <w:tcW w:w="700" w:type="dxa"/>
            <w:tcMar>
              <w:top w:w="0" w:type="dxa"/>
              <w:bottom w:w="0" w:type="dxa"/>
            </w:tcMar>
            <w:vAlign w:val="center"/>
          </w:tcPr>
          <w:p w14:paraId="22BED9A9" w14:textId="77777777" w:rsidR="008770DB" w:rsidRDefault="00000000">
            <w:pPr>
              <w:keepNext/>
              <w:keepLines/>
              <w:spacing w:after="0" w:line="240" w:lineRule="auto"/>
            </w:pPr>
            <w:r>
              <w:rPr>
                <w:b/>
                <w:sz w:val="18"/>
              </w:rPr>
              <w:t>X003, Y003</w:t>
            </w:r>
          </w:p>
        </w:tc>
        <w:tc>
          <w:tcPr>
            <w:tcW w:w="1860" w:type="dxa"/>
            <w:tcMar>
              <w:top w:w="0" w:type="dxa"/>
              <w:bottom w:w="0" w:type="dxa"/>
            </w:tcMar>
            <w:vAlign w:val="center"/>
          </w:tcPr>
          <w:p w14:paraId="0EB0DCB3" w14:textId="77777777" w:rsidR="008770DB" w:rsidRDefault="00000000">
            <w:pPr>
              <w:keepNext/>
              <w:keepLines/>
              <w:spacing w:after="0" w:line="240" w:lineRule="auto"/>
              <w:jc w:val="right"/>
            </w:pPr>
            <w:r>
              <w:rPr>
                <w:b/>
                <w:sz w:val="18"/>
              </w:rPr>
              <w:t>0,00</w:t>
            </w:r>
          </w:p>
        </w:tc>
        <w:tc>
          <w:tcPr>
            <w:tcW w:w="1860" w:type="dxa"/>
            <w:tcMar>
              <w:top w:w="0" w:type="dxa"/>
              <w:bottom w:w="0" w:type="dxa"/>
            </w:tcMar>
            <w:vAlign w:val="center"/>
          </w:tcPr>
          <w:p w14:paraId="320F6A43" w14:textId="77777777" w:rsidR="008770DB" w:rsidRDefault="00000000">
            <w:pPr>
              <w:keepNext/>
              <w:keepLines/>
              <w:spacing w:after="0" w:line="240" w:lineRule="auto"/>
              <w:jc w:val="right"/>
            </w:pPr>
            <w:r>
              <w:rPr>
                <w:b/>
                <w:sz w:val="18"/>
              </w:rPr>
              <w:t>0,00</w:t>
            </w:r>
          </w:p>
        </w:tc>
        <w:tc>
          <w:tcPr>
            <w:tcW w:w="700" w:type="dxa"/>
            <w:tcMar>
              <w:top w:w="0" w:type="dxa"/>
              <w:bottom w:w="0" w:type="dxa"/>
            </w:tcMar>
            <w:vAlign w:val="center"/>
          </w:tcPr>
          <w:p w14:paraId="146C5EC4" w14:textId="77777777" w:rsidR="008770DB" w:rsidRDefault="00000000">
            <w:pPr>
              <w:keepNext/>
              <w:keepLines/>
              <w:spacing w:after="0" w:line="240" w:lineRule="auto"/>
              <w:jc w:val="right"/>
            </w:pPr>
            <w:r>
              <w:rPr>
                <w:b/>
                <w:sz w:val="18"/>
              </w:rPr>
              <w:t>-</w:t>
            </w:r>
          </w:p>
        </w:tc>
      </w:tr>
      <w:tr w:rsidR="008770DB" w14:paraId="687F105F" w14:textId="77777777">
        <w:tblPrEx>
          <w:tblCellMar>
            <w:top w:w="0" w:type="dxa"/>
            <w:bottom w:w="0" w:type="dxa"/>
          </w:tblCellMar>
        </w:tblPrEx>
        <w:trPr>
          <w:cantSplit/>
          <w:trHeight w:val="560"/>
        </w:trPr>
        <w:tc>
          <w:tcPr>
            <w:tcW w:w="700" w:type="dxa"/>
            <w:tcMar>
              <w:top w:w="0" w:type="dxa"/>
              <w:bottom w:w="0" w:type="dxa"/>
            </w:tcMar>
            <w:vAlign w:val="center"/>
          </w:tcPr>
          <w:p w14:paraId="6377C9D0" w14:textId="77777777" w:rsidR="008770DB" w:rsidRDefault="008770DB">
            <w:pPr>
              <w:keepNext/>
              <w:keepLines/>
              <w:spacing w:after="0" w:line="240" w:lineRule="auto"/>
            </w:pPr>
          </w:p>
        </w:tc>
        <w:tc>
          <w:tcPr>
            <w:tcW w:w="3180" w:type="dxa"/>
            <w:tcMar>
              <w:top w:w="0" w:type="dxa"/>
              <w:bottom w:w="0" w:type="dxa"/>
            </w:tcMar>
            <w:vAlign w:val="center"/>
          </w:tcPr>
          <w:p w14:paraId="0586266E" w14:textId="77777777" w:rsidR="008770DB" w:rsidRDefault="00000000">
            <w:pPr>
              <w:keepNext/>
              <w:keepLines/>
              <w:spacing w:after="0" w:line="240" w:lineRule="auto"/>
            </w:pPr>
            <w:r>
              <w:rPr>
                <w:b/>
                <w:sz w:val="18"/>
              </w:rPr>
              <w:t>MANJAK PRIHODA I PRIMITAKA (šifre Y345-X678)</w:t>
            </w:r>
          </w:p>
        </w:tc>
        <w:tc>
          <w:tcPr>
            <w:tcW w:w="700" w:type="dxa"/>
            <w:tcMar>
              <w:top w:w="0" w:type="dxa"/>
              <w:bottom w:w="0" w:type="dxa"/>
            </w:tcMar>
            <w:vAlign w:val="center"/>
          </w:tcPr>
          <w:p w14:paraId="067CF2BA" w14:textId="77777777" w:rsidR="008770DB" w:rsidRDefault="00000000">
            <w:pPr>
              <w:keepNext/>
              <w:keepLines/>
              <w:spacing w:after="0" w:line="240" w:lineRule="auto"/>
            </w:pPr>
            <w:r>
              <w:rPr>
                <w:b/>
                <w:sz w:val="18"/>
              </w:rPr>
              <w:t>Y005</w:t>
            </w:r>
          </w:p>
        </w:tc>
        <w:tc>
          <w:tcPr>
            <w:tcW w:w="1860" w:type="dxa"/>
            <w:tcMar>
              <w:top w:w="0" w:type="dxa"/>
              <w:bottom w:w="0" w:type="dxa"/>
            </w:tcMar>
            <w:vAlign w:val="center"/>
          </w:tcPr>
          <w:p w14:paraId="027875DB" w14:textId="77777777" w:rsidR="008770DB" w:rsidRDefault="00000000">
            <w:pPr>
              <w:keepNext/>
              <w:keepLines/>
              <w:spacing w:after="0" w:line="240" w:lineRule="auto"/>
              <w:jc w:val="right"/>
            </w:pPr>
            <w:r>
              <w:rPr>
                <w:b/>
                <w:sz w:val="18"/>
              </w:rPr>
              <w:t>0,00</w:t>
            </w:r>
          </w:p>
        </w:tc>
        <w:tc>
          <w:tcPr>
            <w:tcW w:w="1860" w:type="dxa"/>
            <w:tcMar>
              <w:top w:w="0" w:type="dxa"/>
              <w:bottom w:w="0" w:type="dxa"/>
            </w:tcMar>
            <w:vAlign w:val="center"/>
          </w:tcPr>
          <w:p w14:paraId="624E1372" w14:textId="77777777" w:rsidR="008770DB" w:rsidRDefault="00000000">
            <w:pPr>
              <w:keepNext/>
              <w:keepLines/>
              <w:spacing w:after="0" w:line="240" w:lineRule="auto"/>
              <w:jc w:val="right"/>
            </w:pPr>
            <w:r>
              <w:rPr>
                <w:b/>
                <w:sz w:val="18"/>
              </w:rPr>
              <w:t>198.829,50</w:t>
            </w:r>
          </w:p>
        </w:tc>
        <w:tc>
          <w:tcPr>
            <w:tcW w:w="700" w:type="dxa"/>
            <w:tcMar>
              <w:top w:w="0" w:type="dxa"/>
              <w:bottom w:w="0" w:type="dxa"/>
            </w:tcMar>
            <w:vAlign w:val="center"/>
          </w:tcPr>
          <w:p w14:paraId="684CE1CB" w14:textId="77777777" w:rsidR="008770DB" w:rsidRDefault="00000000">
            <w:pPr>
              <w:keepNext/>
              <w:keepLines/>
              <w:spacing w:after="0" w:line="240" w:lineRule="auto"/>
              <w:jc w:val="right"/>
            </w:pPr>
            <w:r>
              <w:rPr>
                <w:b/>
                <w:sz w:val="18"/>
              </w:rPr>
              <w:t>-</w:t>
            </w:r>
          </w:p>
        </w:tc>
      </w:tr>
    </w:tbl>
    <w:p w14:paraId="6DA3EE5E" w14:textId="77777777" w:rsidR="008770DB" w:rsidRDefault="008770DB">
      <w:pPr>
        <w:spacing w:after="0"/>
      </w:pPr>
    </w:p>
    <w:p w14:paraId="44FC6E88" w14:textId="77777777" w:rsidR="008770DB" w:rsidRDefault="00000000">
      <w:pPr>
        <w:spacing w:line="240" w:lineRule="auto"/>
        <w:jc w:val="both"/>
      </w:pPr>
      <w:r>
        <w:t xml:space="preserve">OŠ Domovinske zahvalnosti Knin ostvarila je ukupne prihode u iznosu od 1.540.304,22 eura. Prihodi su u odnosu na isto obračunsko razdoblje 2024 uvećani za 7,6 %. Uvećanje se odnosi na veće prihode iz Državnog proračuna za isplatu plaća i ostalih materijalnih prava za zaposlene u školstvu sto je vidljivo na šifri 6361. Rashodi ostvareni u obračunskom razdoblju iznose 1.735.606,12 eura. Uvećanje na prethodnu godinu iznosi 26, 2 %. Rashodi se odnose na plaće i ostale materijalne troškove za redovno poslovanje škole. Šifra YOO1 manjak prihoda od 195.301,90 poslovanja je zbog knjiženja plaće za lipanj na redovne troškove i </w:t>
      </w:r>
      <w:r>
        <w:lastRenderedPageBreak/>
        <w:t>ostalih troškova koji terete lipanj koji su se prethodnih godina knjižili na 193. Višak prihoda poslovanja 92211 na početku razdoblja iz 2024 odnosi se na sredstva po određenim projektima, vlastite prihode i sredstava za prihode za posebne namjene(48699,48 eura). Manjak prihoda od nefinancijske imovine  šifra YOO2 od 3.527,60  odnosi se na kupnju opreme za školske potrebe i knjiga.  Oprema je nabavljena od vlastitih prihoda i uplata za štete. Ukupni manjak   šifra YOO4 iznosi 198.829,50 eura.</w:t>
      </w:r>
    </w:p>
    <w:p w14:paraId="23291DEA" w14:textId="77777777" w:rsidR="008770DB" w:rsidRDefault="00000000">
      <w:r>
        <w:br/>
      </w:r>
    </w:p>
    <w:p w14:paraId="7B6D70EC" w14:textId="77777777" w:rsidR="008770DB" w:rsidRDefault="00000000">
      <w:pPr>
        <w:keepNext/>
        <w:spacing w:line="240" w:lineRule="auto"/>
        <w:jc w:val="center"/>
      </w:pPr>
      <w:r>
        <w:rPr>
          <w:sz w:val="28"/>
        </w:rPr>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770DB" w14:paraId="4DC63084"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092028D" w14:textId="77777777" w:rsidR="008770DB"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C789597" w14:textId="77777777" w:rsidR="008770DB"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90FAECD" w14:textId="77777777" w:rsidR="008770DB"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9B1CC83" w14:textId="77777777" w:rsidR="008770DB"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4FF6F7E" w14:textId="77777777" w:rsidR="008770DB"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6650D90" w14:textId="77777777" w:rsidR="008770DB" w:rsidRDefault="00000000">
            <w:pPr>
              <w:keepNext/>
              <w:keepLines/>
              <w:spacing w:after="0" w:line="240" w:lineRule="auto"/>
              <w:jc w:val="center"/>
            </w:pPr>
            <w:r>
              <w:rPr>
                <w:b/>
                <w:sz w:val="18"/>
              </w:rPr>
              <w:t>Indeks (%)</w:t>
            </w:r>
          </w:p>
        </w:tc>
      </w:tr>
      <w:tr w:rsidR="008770DB" w14:paraId="18DED86E" w14:textId="77777777">
        <w:tblPrEx>
          <w:tblCellMar>
            <w:top w:w="0" w:type="dxa"/>
            <w:bottom w:w="0" w:type="dxa"/>
          </w:tblCellMar>
        </w:tblPrEx>
        <w:trPr>
          <w:cantSplit/>
          <w:trHeight w:val="560"/>
        </w:trPr>
        <w:tc>
          <w:tcPr>
            <w:tcW w:w="700" w:type="dxa"/>
            <w:tcMar>
              <w:top w:w="0" w:type="dxa"/>
              <w:bottom w:w="0" w:type="dxa"/>
            </w:tcMar>
            <w:vAlign w:val="center"/>
          </w:tcPr>
          <w:p w14:paraId="474024AD" w14:textId="77777777" w:rsidR="008770DB" w:rsidRDefault="00000000">
            <w:pPr>
              <w:keepNext/>
              <w:keepLines/>
              <w:spacing w:after="0" w:line="240" w:lineRule="auto"/>
            </w:pPr>
            <w:r>
              <w:rPr>
                <w:sz w:val="18"/>
              </w:rPr>
              <w:t>6361</w:t>
            </w:r>
          </w:p>
        </w:tc>
        <w:tc>
          <w:tcPr>
            <w:tcW w:w="3180" w:type="dxa"/>
            <w:tcMar>
              <w:top w:w="0" w:type="dxa"/>
              <w:bottom w:w="0" w:type="dxa"/>
            </w:tcMar>
            <w:vAlign w:val="center"/>
          </w:tcPr>
          <w:p w14:paraId="02CBC9D5" w14:textId="77777777" w:rsidR="008770DB" w:rsidRDefault="00000000">
            <w:pPr>
              <w:keepNext/>
              <w:keepLines/>
              <w:spacing w:after="0" w:line="240" w:lineRule="auto"/>
            </w:pPr>
            <w:r>
              <w:rPr>
                <w:sz w:val="18"/>
              </w:rPr>
              <w:t>Tekuće pomoći proračunskim korisnicima iz proračuna koji im nije nadležan</w:t>
            </w:r>
          </w:p>
        </w:tc>
        <w:tc>
          <w:tcPr>
            <w:tcW w:w="700" w:type="dxa"/>
            <w:tcMar>
              <w:top w:w="0" w:type="dxa"/>
              <w:bottom w:w="0" w:type="dxa"/>
            </w:tcMar>
            <w:vAlign w:val="center"/>
          </w:tcPr>
          <w:p w14:paraId="5F0AA0B5" w14:textId="77777777" w:rsidR="008770DB" w:rsidRDefault="00000000">
            <w:pPr>
              <w:keepNext/>
              <w:keepLines/>
              <w:spacing w:after="0" w:line="240" w:lineRule="auto"/>
            </w:pPr>
            <w:r>
              <w:rPr>
                <w:sz w:val="18"/>
              </w:rPr>
              <w:t>6361</w:t>
            </w:r>
          </w:p>
        </w:tc>
        <w:tc>
          <w:tcPr>
            <w:tcW w:w="1860" w:type="dxa"/>
            <w:tcMar>
              <w:top w:w="0" w:type="dxa"/>
              <w:bottom w:w="0" w:type="dxa"/>
            </w:tcMar>
            <w:vAlign w:val="center"/>
          </w:tcPr>
          <w:p w14:paraId="35C41FAA" w14:textId="77777777" w:rsidR="008770DB" w:rsidRDefault="00000000">
            <w:pPr>
              <w:keepNext/>
              <w:keepLines/>
              <w:spacing w:after="0" w:line="240" w:lineRule="auto"/>
              <w:jc w:val="right"/>
            </w:pPr>
            <w:r>
              <w:rPr>
                <w:sz w:val="18"/>
              </w:rPr>
              <w:t>1.185.072,18</w:t>
            </w:r>
          </w:p>
        </w:tc>
        <w:tc>
          <w:tcPr>
            <w:tcW w:w="1860" w:type="dxa"/>
            <w:tcMar>
              <w:top w:w="0" w:type="dxa"/>
              <w:bottom w:w="0" w:type="dxa"/>
            </w:tcMar>
            <w:vAlign w:val="center"/>
          </w:tcPr>
          <w:p w14:paraId="3FFF9A6B" w14:textId="77777777" w:rsidR="008770DB" w:rsidRDefault="00000000">
            <w:pPr>
              <w:keepNext/>
              <w:keepLines/>
              <w:spacing w:after="0" w:line="240" w:lineRule="auto"/>
              <w:jc w:val="right"/>
            </w:pPr>
            <w:r>
              <w:rPr>
                <w:sz w:val="18"/>
              </w:rPr>
              <w:t>1.275.047,71</w:t>
            </w:r>
          </w:p>
        </w:tc>
        <w:tc>
          <w:tcPr>
            <w:tcW w:w="700" w:type="dxa"/>
            <w:tcMar>
              <w:top w:w="0" w:type="dxa"/>
              <w:bottom w:w="0" w:type="dxa"/>
            </w:tcMar>
            <w:vAlign w:val="center"/>
          </w:tcPr>
          <w:p w14:paraId="4BD3D6A8" w14:textId="77777777" w:rsidR="008770DB" w:rsidRDefault="00000000">
            <w:pPr>
              <w:keepNext/>
              <w:keepLines/>
              <w:spacing w:after="0" w:line="240" w:lineRule="auto"/>
              <w:jc w:val="right"/>
            </w:pPr>
            <w:r>
              <w:rPr>
                <w:sz w:val="18"/>
              </w:rPr>
              <w:t>107,6</w:t>
            </w:r>
          </w:p>
        </w:tc>
      </w:tr>
    </w:tbl>
    <w:p w14:paraId="3821AEEE" w14:textId="77777777" w:rsidR="008770DB" w:rsidRDefault="008770DB">
      <w:pPr>
        <w:spacing w:after="0"/>
      </w:pPr>
    </w:p>
    <w:p w14:paraId="7F40B86C" w14:textId="77777777" w:rsidR="008770DB" w:rsidRDefault="00000000">
      <w:pPr>
        <w:spacing w:line="240" w:lineRule="auto"/>
        <w:jc w:val="both"/>
      </w:pPr>
      <w:r>
        <w:t>šifra 6361- uvećanje 7,6 % Do uvećanja je došlo zbog većih koeficijenata za isplatu plaća. Kako su uvećani rashodi tako je povećan i prihod za isplatu istih.</w:t>
      </w:r>
    </w:p>
    <w:p w14:paraId="70F010E0" w14:textId="77777777" w:rsidR="008770DB" w:rsidRDefault="008770DB"/>
    <w:p w14:paraId="44C45524" w14:textId="77777777" w:rsidR="008770DB" w:rsidRDefault="00000000">
      <w:pPr>
        <w:keepNext/>
        <w:spacing w:line="240" w:lineRule="auto"/>
        <w:jc w:val="center"/>
      </w:pPr>
      <w:r>
        <w:rPr>
          <w:sz w:val="28"/>
        </w:rPr>
        <w:t>Bilješka 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770DB" w14:paraId="685FC9A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B0311FB" w14:textId="77777777" w:rsidR="008770DB"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FD5A418" w14:textId="77777777" w:rsidR="008770DB"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2052BB9" w14:textId="77777777" w:rsidR="008770DB"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B6B2D8D" w14:textId="77777777" w:rsidR="008770DB"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9BF4FCB" w14:textId="77777777" w:rsidR="008770DB"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B64E2DA" w14:textId="77777777" w:rsidR="008770DB" w:rsidRDefault="00000000">
            <w:pPr>
              <w:keepNext/>
              <w:keepLines/>
              <w:spacing w:after="0" w:line="240" w:lineRule="auto"/>
              <w:jc w:val="center"/>
            </w:pPr>
            <w:r>
              <w:rPr>
                <w:b/>
                <w:sz w:val="18"/>
              </w:rPr>
              <w:t>Indeks (%)</w:t>
            </w:r>
          </w:p>
        </w:tc>
      </w:tr>
      <w:tr w:rsidR="008770DB" w14:paraId="37335965" w14:textId="77777777">
        <w:tblPrEx>
          <w:tblCellMar>
            <w:top w:w="0" w:type="dxa"/>
            <w:bottom w:w="0" w:type="dxa"/>
          </w:tblCellMar>
        </w:tblPrEx>
        <w:trPr>
          <w:cantSplit/>
          <w:trHeight w:val="560"/>
        </w:trPr>
        <w:tc>
          <w:tcPr>
            <w:tcW w:w="700" w:type="dxa"/>
            <w:tcMar>
              <w:top w:w="0" w:type="dxa"/>
              <w:bottom w:w="0" w:type="dxa"/>
            </w:tcMar>
            <w:vAlign w:val="center"/>
          </w:tcPr>
          <w:p w14:paraId="3DC8845B" w14:textId="77777777" w:rsidR="008770DB" w:rsidRDefault="00000000">
            <w:pPr>
              <w:keepNext/>
              <w:keepLines/>
              <w:spacing w:after="0" w:line="240" w:lineRule="auto"/>
            </w:pPr>
            <w:r>
              <w:rPr>
                <w:sz w:val="18"/>
              </w:rPr>
              <w:t>6526</w:t>
            </w:r>
          </w:p>
        </w:tc>
        <w:tc>
          <w:tcPr>
            <w:tcW w:w="3180" w:type="dxa"/>
            <w:tcMar>
              <w:top w:w="0" w:type="dxa"/>
              <w:bottom w:w="0" w:type="dxa"/>
            </w:tcMar>
            <w:vAlign w:val="center"/>
          </w:tcPr>
          <w:p w14:paraId="508A6BBA" w14:textId="77777777" w:rsidR="008770DB" w:rsidRDefault="00000000">
            <w:pPr>
              <w:keepNext/>
              <w:keepLines/>
              <w:spacing w:after="0" w:line="240" w:lineRule="auto"/>
            </w:pPr>
            <w:r>
              <w:rPr>
                <w:sz w:val="18"/>
              </w:rPr>
              <w:t>Ostali nespomenuti prihodi</w:t>
            </w:r>
          </w:p>
        </w:tc>
        <w:tc>
          <w:tcPr>
            <w:tcW w:w="700" w:type="dxa"/>
            <w:tcMar>
              <w:top w:w="0" w:type="dxa"/>
              <w:bottom w:w="0" w:type="dxa"/>
            </w:tcMar>
            <w:vAlign w:val="center"/>
          </w:tcPr>
          <w:p w14:paraId="6953A226" w14:textId="77777777" w:rsidR="008770DB" w:rsidRDefault="00000000">
            <w:pPr>
              <w:keepNext/>
              <w:keepLines/>
              <w:spacing w:after="0" w:line="240" w:lineRule="auto"/>
            </w:pPr>
            <w:r>
              <w:rPr>
                <w:sz w:val="18"/>
              </w:rPr>
              <w:t>6526</w:t>
            </w:r>
          </w:p>
        </w:tc>
        <w:tc>
          <w:tcPr>
            <w:tcW w:w="1860" w:type="dxa"/>
            <w:tcMar>
              <w:top w:w="0" w:type="dxa"/>
              <w:bottom w:w="0" w:type="dxa"/>
            </w:tcMar>
            <w:vAlign w:val="center"/>
          </w:tcPr>
          <w:p w14:paraId="48807501" w14:textId="77777777" w:rsidR="008770DB" w:rsidRDefault="00000000">
            <w:pPr>
              <w:keepNext/>
              <w:keepLines/>
              <w:spacing w:after="0" w:line="240" w:lineRule="auto"/>
              <w:jc w:val="right"/>
            </w:pPr>
            <w:r>
              <w:rPr>
                <w:sz w:val="18"/>
              </w:rPr>
              <w:t>324,28</w:t>
            </w:r>
          </w:p>
        </w:tc>
        <w:tc>
          <w:tcPr>
            <w:tcW w:w="1860" w:type="dxa"/>
            <w:tcMar>
              <w:top w:w="0" w:type="dxa"/>
              <w:bottom w:w="0" w:type="dxa"/>
            </w:tcMar>
            <w:vAlign w:val="center"/>
          </w:tcPr>
          <w:p w14:paraId="0315821B" w14:textId="77777777" w:rsidR="008770DB" w:rsidRDefault="00000000">
            <w:pPr>
              <w:keepNext/>
              <w:keepLines/>
              <w:spacing w:after="0" w:line="240" w:lineRule="auto"/>
              <w:jc w:val="right"/>
            </w:pPr>
            <w:r>
              <w:rPr>
                <w:sz w:val="18"/>
              </w:rPr>
              <w:t>2.820,92</w:t>
            </w:r>
          </w:p>
        </w:tc>
        <w:tc>
          <w:tcPr>
            <w:tcW w:w="700" w:type="dxa"/>
            <w:tcMar>
              <w:top w:w="0" w:type="dxa"/>
              <w:bottom w:w="0" w:type="dxa"/>
            </w:tcMar>
            <w:vAlign w:val="center"/>
          </w:tcPr>
          <w:p w14:paraId="6B2CF802" w14:textId="77777777" w:rsidR="008770DB" w:rsidRDefault="00000000">
            <w:pPr>
              <w:keepNext/>
              <w:keepLines/>
              <w:spacing w:after="0" w:line="240" w:lineRule="auto"/>
              <w:jc w:val="right"/>
            </w:pPr>
            <w:r>
              <w:rPr>
                <w:sz w:val="18"/>
              </w:rPr>
              <w:t>869,9</w:t>
            </w:r>
          </w:p>
        </w:tc>
      </w:tr>
    </w:tbl>
    <w:p w14:paraId="47F93B0D" w14:textId="77777777" w:rsidR="008770DB" w:rsidRDefault="008770DB">
      <w:pPr>
        <w:spacing w:after="0"/>
      </w:pPr>
    </w:p>
    <w:p w14:paraId="3F5B46E0" w14:textId="77777777" w:rsidR="008770DB" w:rsidRDefault="00000000">
      <w:pPr>
        <w:spacing w:line="240" w:lineRule="auto"/>
        <w:jc w:val="both"/>
      </w:pPr>
      <w:r>
        <w:t>Šifra 6526 je u odnosu na prethodnu godinu uvećana za  869,9 %. Do uvećanja prihoda je došlo zbog uplate Croatia osiguranja za naknadu štete za uništenje rampe na ulazu u školski prostor.</w:t>
      </w:r>
    </w:p>
    <w:p w14:paraId="2BBAE175" w14:textId="77777777" w:rsidR="008770DB" w:rsidRDefault="008770DB"/>
    <w:p w14:paraId="3B68166D" w14:textId="77777777" w:rsidR="008770DB" w:rsidRDefault="00000000">
      <w:pPr>
        <w:keepNext/>
        <w:spacing w:line="240" w:lineRule="auto"/>
        <w:jc w:val="center"/>
      </w:pPr>
      <w:r>
        <w:rPr>
          <w:sz w:val="28"/>
        </w:rPr>
        <w:t>Bilješka 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770DB" w14:paraId="3ADD85C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3313408" w14:textId="77777777" w:rsidR="008770DB"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1A5E7FB" w14:textId="77777777" w:rsidR="008770DB"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4C15031" w14:textId="77777777" w:rsidR="008770DB"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72E30A2" w14:textId="77777777" w:rsidR="008770DB"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20C7F9B" w14:textId="77777777" w:rsidR="008770DB"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4884575" w14:textId="77777777" w:rsidR="008770DB" w:rsidRDefault="00000000">
            <w:pPr>
              <w:keepNext/>
              <w:keepLines/>
              <w:spacing w:after="0" w:line="240" w:lineRule="auto"/>
              <w:jc w:val="center"/>
            </w:pPr>
            <w:r>
              <w:rPr>
                <w:b/>
                <w:sz w:val="18"/>
              </w:rPr>
              <w:t>Indeks (%)</w:t>
            </w:r>
          </w:p>
        </w:tc>
      </w:tr>
      <w:tr w:rsidR="008770DB" w14:paraId="69C2F6B5" w14:textId="77777777">
        <w:tblPrEx>
          <w:tblCellMar>
            <w:top w:w="0" w:type="dxa"/>
            <w:bottom w:w="0" w:type="dxa"/>
          </w:tblCellMar>
        </w:tblPrEx>
        <w:trPr>
          <w:cantSplit/>
          <w:trHeight w:val="560"/>
        </w:trPr>
        <w:tc>
          <w:tcPr>
            <w:tcW w:w="700" w:type="dxa"/>
            <w:tcMar>
              <w:top w:w="0" w:type="dxa"/>
              <w:bottom w:w="0" w:type="dxa"/>
            </w:tcMar>
            <w:vAlign w:val="center"/>
          </w:tcPr>
          <w:p w14:paraId="5F61E8D3" w14:textId="77777777" w:rsidR="008770DB" w:rsidRDefault="00000000">
            <w:pPr>
              <w:keepNext/>
              <w:keepLines/>
              <w:spacing w:after="0" w:line="240" w:lineRule="auto"/>
            </w:pPr>
            <w:r>
              <w:rPr>
                <w:sz w:val="18"/>
              </w:rPr>
              <w:t>6615</w:t>
            </w:r>
          </w:p>
        </w:tc>
        <w:tc>
          <w:tcPr>
            <w:tcW w:w="3180" w:type="dxa"/>
            <w:tcMar>
              <w:top w:w="0" w:type="dxa"/>
              <w:bottom w:w="0" w:type="dxa"/>
            </w:tcMar>
            <w:vAlign w:val="center"/>
          </w:tcPr>
          <w:p w14:paraId="4A2DD612" w14:textId="77777777" w:rsidR="008770DB" w:rsidRDefault="00000000">
            <w:pPr>
              <w:keepNext/>
              <w:keepLines/>
              <w:spacing w:after="0" w:line="240" w:lineRule="auto"/>
            </w:pPr>
            <w:r>
              <w:rPr>
                <w:sz w:val="18"/>
              </w:rPr>
              <w:t>Prihodi od pruženih usluga</w:t>
            </w:r>
          </w:p>
        </w:tc>
        <w:tc>
          <w:tcPr>
            <w:tcW w:w="700" w:type="dxa"/>
            <w:tcMar>
              <w:top w:w="0" w:type="dxa"/>
              <w:bottom w:w="0" w:type="dxa"/>
            </w:tcMar>
            <w:vAlign w:val="center"/>
          </w:tcPr>
          <w:p w14:paraId="5B7A4E33" w14:textId="77777777" w:rsidR="008770DB" w:rsidRDefault="00000000">
            <w:pPr>
              <w:keepNext/>
              <w:keepLines/>
              <w:spacing w:after="0" w:line="240" w:lineRule="auto"/>
            </w:pPr>
            <w:r>
              <w:rPr>
                <w:sz w:val="18"/>
              </w:rPr>
              <w:t>6615</w:t>
            </w:r>
          </w:p>
        </w:tc>
        <w:tc>
          <w:tcPr>
            <w:tcW w:w="1860" w:type="dxa"/>
            <w:tcMar>
              <w:top w:w="0" w:type="dxa"/>
              <w:bottom w:w="0" w:type="dxa"/>
            </w:tcMar>
            <w:vAlign w:val="center"/>
          </w:tcPr>
          <w:p w14:paraId="7E16D650" w14:textId="77777777" w:rsidR="008770DB" w:rsidRDefault="00000000">
            <w:pPr>
              <w:keepNext/>
              <w:keepLines/>
              <w:spacing w:after="0" w:line="240" w:lineRule="auto"/>
              <w:jc w:val="right"/>
            </w:pPr>
            <w:r>
              <w:rPr>
                <w:sz w:val="18"/>
              </w:rPr>
              <w:t>13.161,68</w:t>
            </w:r>
          </w:p>
        </w:tc>
        <w:tc>
          <w:tcPr>
            <w:tcW w:w="1860" w:type="dxa"/>
            <w:tcMar>
              <w:top w:w="0" w:type="dxa"/>
              <w:bottom w:w="0" w:type="dxa"/>
            </w:tcMar>
            <w:vAlign w:val="center"/>
          </w:tcPr>
          <w:p w14:paraId="4D28A875" w14:textId="77777777" w:rsidR="008770DB" w:rsidRDefault="00000000">
            <w:pPr>
              <w:keepNext/>
              <w:keepLines/>
              <w:spacing w:after="0" w:line="240" w:lineRule="auto"/>
              <w:jc w:val="right"/>
            </w:pPr>
            <w:r>
              <w:rPr>
                <w:sz w:val="18"/>
              </w:rPr>
              <w:t>4.401,24</w:t>
            </w:r>
          </w:p>
        </w:tc>
        <w:tc>
          <w:tcPr>
            <w:tcW w:w="700" w:type="dxa"/>
            <w:tcMar>
              <w:top w:w="0" w:type="dxa"/>
              <w:bottom w:w="0" w:type="dxa"/>
            </w:tcMar>
            <w:vAlign w:val="center"/>
          </w:tcPr>
          <w:p w14:paraId="2BD371D6" w14:textId="77777777" w:rsidR="008770DB" w:rsidRDefault="00000000">
            <w:pPr>
              <w:keepNext/>
              <w:keepLines/>
              <w:spacing w:after="0" w:line="240" w:lineRule="auto"/>
              <w:jc w:val="right"/>
            </w:pPr>
            <w:r>
              <w:rPr>
                <w:sz w:val="18"/>
              </w:rPr>
              <w:t>33,4</w:t>
            </w:r>
          </w:p>
        </w:tc>
      </w:tr>
    </w:tbl>
    <w:p w14:paraId="777F6108" w14:textId="77777777" w:rsidR="008770DB" w:rsidRDefault="008770DB">
      <w:pPr>
        <w:spacing w:after="0"/>
      </w:pPr>
    </w:p>
    <w:p w14:paraId="6CBA6398" w14:textId="77777777" w:rsidR="008770DB" w:rsidRDefault="00000000">
      <w:pPr>
        <w:spacing w:line="240" w:lineRule="auto"/>
        <w:jc w:val="both"/>
      </w:pPr>
      <w:r>
        <w:t>šifra 6615 je u odnosu na prethodnu godinu umanjena za 66,6%. Do kraja razdoblja nisu uplaćeni računi za najam dvorane za prethodne mjesece. Isto tako u 2024 su uplaćeni računi za 2023 godinu</w:t>
      </w:r>
    </w:p>
    <w:p w14:paraId="458BA971" w14:textId="77777777" w:rsidR="008770DB" w:rsidRDefault="008770DB"/>
    <w:p w14:paraId="19F02B32" w14:textId="77777777" w:rsidR="008770DB" w:rsidRDefault="00000000">
      <w:pPr>
        <w:keepNext/>
        <w:spacing w:line="240" w:lineRule="auto"/>
        <w:jc w:val="center"/>
      </w:pPr>
      <w:r>
        <w:rPr>
          <w:sz w:val="28"/>
        </w:rPr>
        <w:lastRenderedPageBreak/>
        <w:t>Bilješka 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770DB" w14:paraId="0098FBE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DB5DA28" w14:textId="77777777" w:rsidR="008770DB"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47F04D4" w14:textId="77777777" w:rsidR="008770DB"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7E8F9C2" w14:textId="77777777" w:rsidR="008770DB"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FC2388F" w14:textId="77777777" w:rsidR="008770DB"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9007874" w14:textId="77777777" w:rsidR="008770DB"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219BDF4" w14:textId="77777777" w:rsidR="008770DB" w:rsidRDefault="00000000">
            <w:pPr>
              <w:keepNext/>
              <w:keepLines/>
              <w:spacing w:after="0" w:line="240" w:lineRule="auto"/>
              <w:jc w:val="center"/>
            </w:pPr>
            <w:r>
              <w:rPr>
                <w:b/>
                <w:sz w:val="18"/>
              </w:rPr>
              <w:t>Indeks (%)</w:t>
            </w:r>
          </w:p>
        </w:tc>
      </w:tr>
      <w:tr w:rsidR="008770DB" w14:paraId="312A87CC" w14:textId="77777777">
        <w:tblPrEx>
          <w:tblCellMar>
            <w:top w:w="0" w:type="dxa"/>
            <w:bottom w:w="0" w:type="dxa"/>
          </w:tblCellMar>
        </w:tblPrEx>
        <w:trPr>
          <w:cantSplit/>
          <w:trHeight w:val="560"/>
        </w:trPr>
        <w:tc>
          <w:tcPr>
            <w:tcW w:w="700" w:type="dxa"/>
            <w:tcMar>
              <w:top w:w="0" w:type="dxa"/>
              <w:bottom w:w="0" w:type="dxa"/>
            </w:tcMar>
            <w:vAlign w:val="center"/>
          </w:tcPr>
          <w:p w14:paraId="0803B019" w14:textId="77777777" w:rsidR="008770DB" w:rsidRDefault="00000000">
            <w:pPr>
              <w:keepNext/>
              <w:keepLines/>
              <w:spacing w:after="0" w:line="240" w:lineRule="auto"/>
            </w:pPr>
            <w:r>
              <w:rPr>
                <w:sz w:val="18"/>
              </w:rPr>
              <w:t>6711</w:t>
            </w:r>
          </w:p>
        </w:tc>
        <w:tc>
          <w:tcPr>
            <w:tcW w:w="3180" w:type="dxa"/>
            <w:tcMar>
              <w:top w:w="0" w:type="dxa"/>
              <w:bottom w:w="0" w:type="dxa"/>
            </w:tcMar>
            <w:vAlign w:val="center"/>
          </w:tcPr>
          <w:p w14:paraId="10875BE5" w14:textId="77777777" w:rsidR="008770DB" w:rsidRDefault="00000000">
            <w:pPr>
              <w:keepNext/>
              <w:keepLines/>
              <w:spacing w:after="0" w:line="240" w:lineRule="auto"/>
            </w:pPr>
            <w:r>
              <w:rPr>
                <w:sz w:val="18"/>
              </w:rPr>
              <w:t>Prihodi iz nadležnog proračuna za financiranje rashoda poslovanja</w:t>
            </w:r>
          </w:p>
        </w:tc>
        <w:tc>
          <w:tcPr>
            <w:tcW w:w="700" w:type="dxa"/>
            <w:tcMar>
              <w:top w:w="0" w:type="dxa"/>
              <w:bottom w:w="0" w:type="dxa"/>
            </w:tcMar>
            <w:vAlign w:val="center"/>
          </w:tcPr>
          <w:p w14:paraId="33DD10A2" w14:textId="77777777" w:rsidR="008770DB" w:rsidRDefault="00000000">
            <w:pPr>
              <w:keepNext/>
              <w:keepLines/>
              <w:spacing w:after="0" w:line="240" w:lineRule="auto"/>
            </w:pPr>
            <w:r>
              <w:rPr>
                <w:sz w:val="18"/>
              </w:rPr>
              <w:t>6711</w:t>
            </w:r>
          </w:p>
        </w:tc>
        <w:tc>
          <w:tcPr>
            <w:tcW w:w="1860" w:type="dxa"/>
            <w:tcMar>
              <w:top w:w="0" w:type="dxa"/>
              <w:bottom w:w="0" w:type="dxa"/>
            </w:tcMar>
            <w:vAlign w:val="center"/>
          </w:tcPr>
          <w:p w14:paraId="42D3EE08" w14:textId="77777777" w:rsidR="008770DB" w:rsidRDefault="00000000">
            <w:pPr>
              <w:keepNext/>
              <w:keepLines/>
              <w:spacing w:after="0" w:line="240" w:lineRule="auto"/>
              <w:jc w:val="right"/>
            </w:pPr>
            <w:r>
              <w:rPr>
                <w:sz w:val="18"/>
              </w:rPr>
              <w:t>198.295,06</w:t>
            </w:r>
          </w:p>
        </w:tc>
        <w:tc>
          <w:tcPr>
            <w:tcW w:w="1860" w:type="dxa"/>
            <w:tcMar>
              <w:top w:w="0" w:type="dxa"/>
              <w:bottom w:w="0" w:type="dxa"/>
            </w:tcMar>
            <w:vAlign w:val="center"/>
          </w:tcPr>
          <w:p w14:paraId="575F7C90" w14:textId="77777777" w:rsidR="008770DB" w:rsidRDefault="00000000">
            <w:pPr>
              <w:keepNext/>
              <w:keepLines/>
              <w:spacing w:after="0" w:line="240" w:lineRule="auto"/>
              <w:jc w:val="right"/>
            </w:pPr>
            <w:r>
              <w:rPr>
                <w:sz w:val="18"/>
              </w:rPr>
              <w:t>233.130,14</w:t>
            </w:r>
          </w:p>
        </w:tc>
        <w:tc>
          <w:tcPr>
            <w:tcW w:w="700" w:type="dxa"/>
            <w:tcMar>
              <w:top w:w="0" w:type="dxa"/>
              <w:bottom w:w="0" w:type="dxa"/>
            </w:tcMar>
            <w:vAlign w:val="center"/>
          </w:tcPr>
          <w:p w14:paraId="053A85C5" w14:textId="77777777" w:rsidR="008770DB" w:rsidRDefault="00000000">
            <w:pPr>
              <w:keepNext/>
              <w:keepLines/>
              <w:spacing w:after="0" w:line="240" w:lineRule="auto"/>
              <w:jc w:val="right"/>
            </w:pPr>
            <w:r>
              <w:rPr>
                <w:sz w:val="18"/>
              </w:rPr>
              <w:t>117,6</w:t>
            </w:r>
          </w:p>
        </w:tc>
      </w:tr>
    </w:tbl>
    <w:p w14:paraId="47A85D8C" w14:textId="77777777" w:rsidR="008770DB" w:rsidRDefault="008770DB">
      <w:pPr>
        <w:spacing w:after="0"/>
      </w:pPr>
    </w:p>
    <w:p w14:paraId="2119A5CB" w14:textId="77777777" w:rsidR="008770DB" w:rsidRDefault="00000000">
      <w:pPr>
        <w:spacing w:line="240" w:lineRule="auto"/>
        <w:jc w:val="both"/>
      </w:pPr>
      <w:r>
        <w:t>šifra 6711- uvećanje 17,6%  Uvećanjem troškova za redovno poslovanje škole došlo je do povećanja prihoda.</w:t>
      </w:r>
    </w:p>
    <w:p w14:paraId="6FFA1FBB" w14:textId="77777777" w:rsidR="008770DB" w:rsidRDefault="008770DB"/>
    <w:p w14:paraId="69A0319B" w14:textId="77777777" w:rsidR="008770DB" w:rsidRDefault="00000000">
      <w:pPr>
        <w:keepNext/>
        <w:spacing w:line="240" w:lineRule="auto"/>
        <w:jc w:val="center"/>
      </w:pPr>
      <w:r>
        <w:rPr>
          <w:sz w:val="28"/>
        </w:rPr>
        <w:t>Bilješka 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770DB" w14:paraId="6D8F745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19BFE12" w14:textId="77777777" w:rsidR="008770DB"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86ECE8F" w14:textId="77777777" w:rsidR="008770DB"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DF70B81" w14:textId="77777777" w:rsidR="008770DB"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9813F9C" w14:textId="77777777" w:rsidR="008770DB"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E72254E" w14:textId="77777777" w:rsidR="008770DB"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C0DEECF" w14:textId="77777777" w:rsidR="008770DB" w:rsidRDefault="00000000">
            <w:pPr>
              <w:keepNext/>
              <w:keepLines/>
              <w:spacing w:after="0" w:line="240" w:lineRule="auto"/>
              <w:jc w:val="center"/>
            </w:pPr>
            <w:r>
              <w:rPr>
                <w:b/>
                <w:sz w:val="18"/>
              </w:rPr>
              <w:t>Indeks (%)</w:t>
            </w:r>
          </w:p>
        </w:tc>
      </w:tr>
      <w:tr w:rsidR="008770DB" w14:paraId="04039A26" w14:textId="77777777">
        <w:tblPrEx>
          <w:tblCellMar>
            <w:top w:w="0" w:type="dxa"/>
            <w:bottom w:w="0" w:type="dxa"/>
          </w:tblCellMar>
        </w:tblPrEx>
        <w:trPr>
          <w:cantSplit/>
          <w:trHeight w:val="560"/>
        </w:trPr>
        <w:tc>
          <w:tcPr>
            <w:tcW w:w="700" w:type="dxa"/>
            <w:tcMar>
              <w:top w:w="0" w:type="dxa"/>
              <w:bottom w:w="0" w:type="dxa"/>
            </w:tcMar>
            <w:vAlign w:val="center"/>
          </w:tcPr>
          <w:p w14:paraId="336FBC53" w14:textId="77777777" w:rsidR="008770DB" w:rsidRDefault="00000000">
            <w:pPr>
              <w:keepNext/>
              <w:keepLines/>
              <w:spacing w:after="0" w:line="240" w:lineRule="auto"/>
            </w:pPr>
            <w:r>
              <w:rPr>
                <w:sz w:val="18"/>
              </w:rPr>
              <w:t>3111</w:t>
            </w:r>
          </w:p>
        </w:tc>
        <w:tc>
          <w:tcPr>
            <w:tcW w:w="3180" w:type="dxa"/>
            <w:tcMar>
              <w:top w:w="0" w:type="dxa"/>
              <w:bottom w:w="0" w:type="dxa"/>
            </w:tcMar>
            <w:vAlign w:val="center"/>
          </w:tcPr>
          <w:p w14:paraId="609879F7" w14:textId="77777777" w:rsidR="008770DB" w:rsidRDefault="00000000">
            <w:pPr>
              <w:keepNext/>
              <w:keepLines/>
              <w:spacing w:after="0" w:line="240" w:lineRule="auto"/>
            </w:pPr>
            <w:r>
              <w:rPr>
                <w:sz w:val="18"/>
              </w:rPr>
              <w:t>Plaće za redovan rad</w:t>
            </w:r>
          </w:p>
        </w:tc>
        <w:tc>
          <w:tcPr>
            <w:tcW w:w="700" w:type="dxa"/>
            <w:tcMar>
              <w:top w:w="0" w:type="dxa"/>
              <w:bottom w:w="0" w:type="dxa"/>
            </w:tcMar>
            <w:vAlign w:val="center"/>
          </w:tcPr>
          <w:p w14:paraId="548BF350" w14:textId="77777777" w:rsidR="008770DB" w:rsidRDefault="00000000">
            <w:pPr>
              <w:keepNext/>
              <w:keepLines/>
              <w:spacing w:after="0" w:line="240" w:lineRule="auto"/>
            </w:pPr>
            <w:r>
              <w:rPr>
                <w:sz w:val="18"/>
              </w:rPr>
              <w:t>3111</w:t>
            </w:r>
          </w:p>
        </w:tc>
        <w:tc>
          <w:tcPr>
            <w:tcW w:w="1860" w:type="dxa"/>
            <w:tcMar>
              <w:top w:w="0" w:type="dxa"/>
              <w:bottom w:w="0" w:type="dxa"/>
            </w:tcMar>
            <w:vAlign w:val="center"/>
          </w:tcPr>
          <w:p w14:paraId="18022433" w14:textId="77777777" w:rsidR="008770DB" w:rsidRDefault="00000000">
            <w:pPr>
              <w:keepNext/>
              <w:keepLines/>
              <w:spacing w:after="0" w:line="240" w:lineRule="auto"/>
              <w:jc w:val="right"/>
            </w:pPr>
            <w:r>
              <w:rPr>
                <w:sz w:val="18"/>
              </w:rPr>
              <w:t>919.604,57</w:t>
            </w:r>
          </w:p>
        </w:tc>
        <w:tc>
          <w:tcPr>
            <w:tcW w:w="1860" w:type="dxa"/>
            <w:tcMar>
              <w:top w:w="0" w:type="dxa"/>
              <w:bottom w:w="0" w:type="dxa"/>
            </w:tcMar>
            <w:vAlign w:val="center"/>
          </w:tcPr>
          <w:p w14:paraId="25336DBA" w14:textId="77777777" w:rsidR="008770DB" w:rsidRDefault="00000000">
            <w:pPr>
              <w:keepNext/>
              <w:keepLines/>
              <w:spacing w:after="0" w:line="240" w:lineRule="auto"/>
              <w:jc w:val="right"/>
            </w:pPr>
            <w:r>
              <w:rPr>
                <w:sz w:val="18"/>
              </w:rPr>
              <w:t>1.184.684,10</w:t>
            </w:r>
          </w:p>
        </w:tc>
        <w:tc>
          <w:tcPr>
            <w:tcW w:w="700" w:type="dxa"/>
            <w:tcMar>
              <w:top w:w="0" w:type="dxa"/>
              <w:bottom w:w="0" w:type="dxa"/>
            </w:tcMar>
            <w:vAlign w:val="center"/>
          </w:tcPr>
          <w:p w14:paraId="41055110" w14:textId="77777777" w:rsidR="008770DB" w:rsidRDefault="00000000">
            <w:pPr>
              <w:keepNext/>
              <w:keepLines/>
              <w:spacing w:after="0" w:line="240" w:lineRule="auto"/>
              <w:jc w:val="right"/>
            </w:pPr>
            <w:r>
              <w:rPr>
                <w:sz w:val="18"/>
              </w:rPr>
              <w:t>128,8</w:t>
            </w:r>
          </w:p>
        </w:tc>
      </w:tr>
    </w:tbl>
    <w:p w14:paraId="193D5449" w14:textId="77777777" w:rsidR="008770DB" w:rsidRDefault="008770DB">
      <w:pPr>
        <w:spacing w:after="0"/>
      </w:pPr>
    </w:p>
    <w:p w14:paraId="60D73C00" w14:textId="77777777" w:rsidR="008770DB" w:rsidRDefault="00000000">
      <w:pPr>
        <w:spacing w:line="240" w:lineRule="auto"/>
        <w:jc w:val="both"/>
      </w:pPr>
      <w:r>
        <w:t>šifra 3111 - uvećanje u odnosu na prethodnu godinu iznosi 28,8 %. Do uvećanja je došlo zbog isplate plaća za zaposlene po novim koeficijentima po uredbi iz 2024 godine. u 2025 sve plaće su isplaćene po novim koeficijentima au 2025 tek dio od 01.04.2024. Također u 2025 godini školi je odobren pripravnik  kojemu škola isplaćuje plaće. Također je knjižena i plaća za lipanj na redovan trošak U prethodnoj godini je plaća za lipanj knjižena na 193.</w:t>
      </w:r>
    </w:p>
    <w:p w14:paraId="3C25B0C7" w14:textId="77777777" w:rsidR="008770DB" w:rsidRDefault="008770DB"/>
    <w:p w14:paraId="0CFBA7E6" w14:textId="77777777" w:rsidR="008770DB" w:rsidRDefault="00000000">
      <w:pPr>
        <w:keepNext/>
        <w:spacing w:line="240" w:lineRule="auto"/>
        <w:jc w:val="center"/>
      </w:pPr>
      <w:r>
        <w:rPr>
          <w:sz w:val="28"/>
        </w:rPr>
        <w:t>Bilješka 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770DB" w14:paraId="1B5F8720"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D64E1B8" w14:textId="77777777" w:rsidR="008770DB"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2342E68" w14:textId="77777777" w:rsidR="008770DB"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6E50818" w14:textId="77777777" w:rsidR="008770DB"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B748963" w14:textId="77777777" w:rsidR="008770DB"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0C780CB" w14:textId="77777777" w:rsidR="008770DB"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0A4BFD2" w14:textId="77777777" w:rsidR="008770DB" w:rsidRDefault="00000000">
            <w:pPr>
              <w:keepNext/>
              <w:keepLines/>
              <w:spacing w:after="0" w:line="240" w:lineRule="auto"/>
              <w:jc w:val="center"/>
            </w:pPr>
            <w:r>
              <w:rPr>
                <w:b/>
                <w:sz w:val="18"/>
              </w:rPr>
              <w:t>Indeks (%)</w:t>
            </w:r>
          </w:p>
        </w:tc>
      </w:tr>
      <w:tr w:rsidR="008770DB" w14:paraId="73967953" w14:textId="77777777">
        <w:tblPrEx>
          <w:tblCellMar>
            <w:top w:w="0" w:type="dxa"/>
            <w:bottom w:w="0" w:type="dxa"/>
          </w:tblCellMar>
        </w:tblPrEx>
        <w:trPr>
          <w:cantSplit/>
          <w:trHeight w:val="560"/>
        </w:trPr>
        <w:tc>
          <w:tcPr>
            <w:tcW w:w="700" w:type="dxa"/>
            <w:tcMar>
              <w:top w:w="0" w:type="dxa"/>
              <w:bottom w:w="0" w:type="dxa"/>
            </w:tcMar>
            <w:vAlign w:val="center"/>
          </w:tcPr>
          <w:p w14:paraId="3ACF9411" w14:textId="77777777" w:rsidR="008770DB" w:rsidRDefault="00000000">
            <w:pPr>
              <w:keepNext/>
              <w:keepLines/>
              <w:spacing w:after="0" w:line="240" w:lineRule="auto"/>
            </w:pPr>
            <w:r>
              <w:rPr>
                <w:sz w:val="18"/>
              </w:rPr>
              <w:t>3132</w:t>
            </w:r>
          </w:p>
        </w:tc>
        <w:tc>
          <w:tcPr>
            <w:tcW w:w="3180" w:type="dxa"/>
            <w:tcMar>
              <w:top w:w="0" w:type="dxa"/>
              <w:bottom w:w="0" w:type="dxa"/>
            </w:tcMar>
            <w:vAlign w:val="center"/>
          </w:tcPr>
          <w:p w14:paraId="487027EB" w14:textId="77777777" w:rsidR="008770DB" w:rsidRDefault="00000000">
            <w:pPr>
              <w:keepNext/>
              <w:keepLines/>
              <w:spacing w:after="0" w:line="240" w:lineRule="auto"/>
            </w:pPr>
            <w:r>
              <w:rPr>
                <w:sz w:val="18"/>
              </w:rPr>
              <w:t>Doprinosi za obvezno zdravstveno osiguranje</w:t>
            </w:r>
          </w:p>
        </w:tc>
        <w:tc>
          <w:tcPr>
            <w:tcW w:w="700" w:type="dxa"/>
            <w:tcMar>
              <w:top w:w="0" w:type="dxa"/>
              <w:bottom w:w="0" w:type="dxa"/>
            </w:tcMar>
            <w:vAlign w:val="center"/>
          </w:tcPr>
          <w:p w14:paraId="11B830C0" w14:textId="77777777" w:rsidR="008770DB" w:rsidRDefault="00000000">
            <w:pPr>
              <w:keepNext/>
              <w:keepLines/>
              <w:spacing w:after="0" w:line="240" w:lineRule="auto"/>
            </w:pPr>
            <w:r>
              <w:rPr>
                <w:sz w:val="18"/>
              </w:rPr>
              <w:t>3132</w:t>
            </w:r>
          </w:p>
        </w:tc>
        <w:tc>
          <w:tcPr>
            <w:tcW w:w="1860" w:type="dxa"/>
            <w:tcMar>
              <w:top w:w="0" w:type="dxa"/>
              <w:bottom w:w="0" w:type="dxa"/>
            </w:tcMar>
            <w:vAlign w:val="center"/>
          </w:tcPr>
          <w:p w14:paraId="6232E913" w14:textId="77777777" w:rsidR="008770DB" w:rsidRDefault="00000000">
            <w:pPr>
              <w:keepNext/>
              <w:keepLines/>
              <w:spacing w:after="0" w:line="240" w:lineRule="auto"/>
              <w:jc w:val="right"/>
            </w:pPr>
            <w:r>
              <w:rPr>
                <w:sz w:val="18"/>
              </w:rPr>
              <w:t>152.851,57</w:t>
            </w:r>
          </w:p>
        </w:tc>
        <w:tc>
          <w:tcPr>
            <w:tcW w:w="1860" w:type="dxa"/>
            <w:tcMar>
              <w:top w:w="0" w:type="dxa"/>
              <w:bottom w:w="0" w:type="dxa"/>
            </w:tcMar>
            <w:vAlign w:val="center"/>
          </w:tcPr>
          <w:p w14:paraId="56246800" w14:textId="77777777" w:rsidR="008770DB" w:rsidRDefault="00000000">
            <w:pPr>
              <w:keepNext/>
              <w:keepLines/>
              <w:spacing w:after="0" w:line="240" w:lineRule="auto"/>
              <w:jc w:val="right"/>
            </w:pPr>
            <w:r>
              <w:rPr>
                <w:sz w:val="18"/>
              </w:rPr>
              <w:t>196.028,38</w:t>
            </w:r>
          </w:p>
        </w:tc>
        <w:tc>
          <w:tcPr>
            <w:tcW w:w="700" w:type="dxa"/>
            <w:tcMar>
              <w:top w:w="0" w:type="dxa"/>
              <w:bottom w:w="0" w:type="dxa"/>
            </w:tcMar>
            <w:vAlign w:val="center"/>
          </w:tcPr>
          <w:p w14:paraId="4DB6A9A2" w14:textId="77777777" w:rsidR="008770DB" w:rsidRDefault="00000000">
            <w:pPr>
              <w:keepNext/>
              <w:keepLines/>
              <w:spacing w:after="0" w:line="240" w:lineRule="auto"/>
              <w:jc w:val="right"/>
            </w:pPr>
            <w:r>
              <w:rPr>
                <w:sz w:val="18"/>
              </w:rPr>
              <w:t>128,2</w:t>
            </w:r>
          </w:p>
        </w:tc>
      </w:tr>
    </w:tbl>
    <w:p w14:paraId="6EB95E4F" w14:textId="77777777" w:rsidR="008770DB" w:rsidRDefault="008770DB">
      <w:pPr>
        <w:spacing w:after="0"/>
      </w:pPr>
    </w:p>
    <w:p w14:paraId="5863F1F6" w14:textId="77777777" w:rsidR="008770DB" w:rsidRDefault="00000000">
      <w:pPr>
        <w:spacing w:line="240" w:lineRule="auto"/>
        <w:jc w:val="both"/>
      </w:pPr>
      <w:r>
        <w:t>šifra - 3132 doprinosi za zdravstveno osiguranje- uvećanje od 28.2% Kako je došlo do uvećanja bruto plaća tako su uvećani i doprinosi na plaće.</w:t>
      </w:r>
    </w:p>
    <w:p w14:paraId="0D464E8D" w14:textId="77777777" w:rsidR="008770DB" w:rsidRDefault="008770DB"/>
    <w:p w14:paraId="5D402514" w14:textId="77777777" w:rsidR="008770DB" w:rsidRDefault="00000000">
      <w:pPr>
        <w:keepNext/>
        <w:spacing w:line="240" w:lineRule="auto"/>
        <w:jc w:val="center"/>
      </w:pPr>
      <w:r>
        <w:rPr>
          <w:sz w:val="28"/>
        </w:rPr>
        <w:t>Bilješka 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770DB" w14:paraId="537DD14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0DB5067" w14:textId="77777777" w:rsidR="008770DB"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8A8349D" w14:textId="77777777" w:rsidR="008770DB"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7F769E3" w14:textId="77777777" w:rsidR="008770DB"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9A622C7" w14:textId="77777777" w:rsidR="008770DB"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590E2B2" w14:textId="77777777" w:rsidR="008770DB"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2557531" w14:textId="77777777" w:rsidR="008770DB" w:rsidRDefault="00000000">
            <w:pPr>
              <w:keepNext/>
              <w:keepLines/>
              <w:spacing w:after="0" w:line="240" w:lineRule="auto"/>
              <w:jc w:val="center"/>
            </w:pPr>
            <w:r>
              <w:rPr>
                <w:b/>
                <w:sz w:val="18"/>
              </w:rPr>
              <w:t>Indeks (%)</w:t>
            </w:r>
          </w:p>
        </w:tc>
      </w:tr>
      <w:tr w:rsidR="008770DB" w14:paraId="7F6E9646" w14:textId="77777777">
        <w:tblPrEx>
          <w:tblCellMar>
            <w:top w:w="0" w:type="dxa"/>
            <w:bottom w:w="0" w:type="dxa"/>
          </w:tblCellMar>
        </w:tblPrEx>
        <w:trPr>
          <w:cantSplit/>
          <w:trHeight w:val="560"/>
        </w:trPr>
        <w:tc>
          <w:tcPr>
            <w:tcW w:w="700" w:type="dxa"/>
            <w:tcMar>
              <w:top w:w="0" w:type="dxa"/>
              <w:bottom w:w="0" w:type="dxa"/>
            </w:tcMar>
            <w:vAlign w:val="center"/>
          </w:tcPr>
          <w:p w14:paraId="1CD2BA5C" w14:textId="77777777" w:rsidR="008770DB" w:rsidRDefault="00000000">
            <w:pPr>
              <w:keepNext/>
              <w:keepLines/>
              <w:spacing w:after="0" w:line="240" w:lineRule="auto"/>
            </w:pPr>
            <w:r>
              <w:rPr>
                <w:sz w:val="18"/>
              </w:rPr>
              <w:t>3212</w:t>
            </w:r>
          </w:p>
        </w:tc>
        <w:tc>
          <w:tcPr>
            <w:tcW w:w="3180" w:type="dxa"/>
            <w:tcMar>
              <w:top w:w="0" w:type="dxa"/>
              <w:bottom w:w="0" w:type="dxa"/>
            </w:tcMar>
            <w:vAlign w:val="center"/>
          </w:tcPr>
          <w:p w14:paraId="5B4410EB" w14:textId="77777777" w:rsidR="008770DB" w:rsidRDefault="00000000">
            <w:pPr>
              <w:keepNext/>
              <w:keepLines/>
              <w:spacing w:after="0" w:line="240" w:lineRule="auto"/>
            </w:pPr>
            <w:r>
              <w:rPr>
                <w:sz w:val="18"/>
              </w:rPr>
              <w:t>Naknade za prijevoz, za rad na terenu i odvojeni život</w:t>
            </w:r>
          </w:p>
        </w:tc>
        <w:tc>
          <w:tcPr>
            <w:tcW w:w="700" w:type="dxa"/>
            <w:tcMar>
              <w:top w:w="0" w:type="dxa"/>
              <w:bottom w:w="0" w:type="dxa"/>
            </w:tcMar>
            <w:vAlign w:val="center"/>
          </w:tcPr>
          <w:p w14:paraId="5D49FBBC" w14:textId="77777777" w:rsidR="008770DB" w:rsidRDefault="00000000">
            <w:pPr>
              <w:keepNext/>
              <w:keepLines/>
              <w:spacing w:after="0" w:line="240" w:lineRule="auto"/>
            </w:pPr>
            <w:r>
              <w:rPr>
                <w:sz w:val="18"/>
              </w:rPr>
              <w:t>3212</w:t>
            </w:r>
          </w:p>
        </w:tc>
        <w:tc>
          <w:tcPr>
            <w:tcW w:w="1860" w:type="dxa"/>
            <w:tcMar>
              <w:top w:w="0" w:type="dxa"/>
              <w:bottom w:w="0" w:type="dxa"/>
            </w:tcMar>
            <w:vAlign w:val="center"/>
          </w:tcPr>
          <w:p w14:paraId="7A4B3881" w14:textId="77777777" w:rsidR="008770DB" w:rsidRDefault="00000000">
            <w:pPr>
              <w:keepNext/>
              <w:keepLines/>
              <w:spacing w:after="0" w:line="240" w:lineRule="auto"/>
              <w:jc w:val="right"/>
            </w:pPr>
            <w:r>
              <w:rPr>
                <w:sz w:val="18"/>
              </w:rPr>
              <w:t>37.454,51</w:t>
            </w:r>
          </w:p>
        </w:tc>
        <w:tc>
          <w:tcPr>
            <w:tcW w:w="1860" w:type="dxa"/>
            <w:tcMar>
              <w:top w:w="0" w:type="dxa"/>
              <w:bottom w:w="0" w:type="dxa"/>
            </w:tcMar>
            <w:vAlign w:val="center"/>
          </w:tcPr>
          <w:p w14:paraId="32C3AB91" w14:textId="77777777" w:rsidR="008770DB" w:rsidRDefault="00000000">
            <w:pPr>
              <w:keepNext/>
              <w:keepLines/>
              <w:spacing w:after="0" w:line="240" w:lineRule="auto"/>
              <w:jc w:val="right"/>
            </w:pPr>
            <w:r>
              <w:rPr>
                <w:sz w:val="18"/>
              </w:rPr>
              <w:t>47.462,90</w:t>
            </w:r>
          </w:p>
        </w:tc>
        <w:tc>
          <w:tcPr>
            <w:tcW w:w="700" w:type="dxa"/>
            <w:tcMar>
              <w:top w:w="0" w:type="dxa"/>
              <w:bottom w:w="0" w:type="dxa"/>
            </w:tcMar>
            <w:vAlign w:val="center"/>
          </w:tcPr>
          <w:p w14:paraId="1799B983" w14:textId="77777777" w:rsidR="008770DB" w:rsidRDefault="00000000">
            <w:pPr>
              <w:keepNext/>
              <w:keepLines/>
              <w:spacing w:after="0" w:line="240" w:lineRule="auto"/>
              <w:jc w:val="right"/>
            </w:pPr>
            <w:r>
              <w:rPr>
                <w:sz w:val="18"/>
              </w:rPr>
              <w:t>126,7</w:t>
            </w:r>
          </w:p>
        </w:tc>
      </w:tr>
    </w:tbl>
    <w:p w14:paraId="50880AC4" w14:textId="77777777" w:rsidR="008770DB" w:rsidRDefault="008770DB">
      <w:pPr>
        <w:spacing w:after="0"/>
      </w:pPr>
    </w:p>
    <w:p w14:paraId="0E11ED7A" w14:textId="77777777" w:rsidR="008770DB" w:rsidRDefault="00000000">
      <w:pPr>
        <w:spacing w:line="240" w:lineRule="auto"/>
        <w:jc w:val="both"/>
      </w:pPr>
      <w:r>
        <w:t>šifra 3212- naknada za prijevoz - uvećanje od 26,7% Naknadna troškova za prijevoz je uvećana jer je trošak za lipanj knjižen na redovne troškove što je prethodne godine knjiženo na 193.</w:t>
      </w:r>
    </w:p>
    <w:p w14:paraId="60D026DA" w14:textId="77777777" w:rsidR="008770DB" w:rsidRDefault="008770DB"/>
    <w:p w14:paraId="2C6F689D" w14:textId="77777777" w:rsidR="008770DB" w:rsidRDefault="00000000">
      <w:pPr>
        <w:keepNext/>
        <w:spacing w:line="240" w:lineRule="auto"/>
        <w:jc w:val="center"/>
      </w:pPr>
      <w:r>
        <w:rPr>
          <w:sz w:val="28"/>
        </w:rPr>
        <w:lastRenderedPageBreak/>
        <w:t>Bilješka 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770DB" w14:paraId="40D44E1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90D2CB2" w14:textId="77777777" w:rsidR="008770DB"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9788474" w14:textId="77777777" w:rsidR="008770DB"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F7E1D2C" w14:textId="77777777" w:rsidR="008770DB"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4320250" w14:textId="77777777" w:rsidR="008770DB"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D8FB564" w14:textId="77777777" w:rsidR="008770DB"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D2EA09C" w14:textId="77777777" w:rsidR="008770DB" w:rsidRDefault="00000000">
            <w:pPr>
              <w:keepNext/>
              <w:keepLines/>
              <w:spacing w:after="0" w:line="240" w:lineRule="auto"/>
              <w:jc w:val="center"/>
            </w:pPr>
            <w:r>
              <w:rPr>
                <w:b/>
                <w:sz w:val="18"/>
              </w:rPr>
              <w:t>Indeks (%)</w:t>
            </w:r>
          </w:p>
        </w:tc>
      </w:tr>
      <w:tr w:rsidR="008770DB" w14:paraId="439FE5EB" w14:textId="77777777">
        <w:tblPrEx>
          <w:tblCellMar>
            <w:top w:w="0" w:type="dxa"/>
            <w:bottom w:w="0" w:type="dxa"/>
          </w:tblCellMar>
        </w:tblPrEx>
        <w:trPr>
          <w:cantSplit/>
          <w:trHeight w:val="560"/>
        </w:trPr>
        <w:tc>
          <w:tcPr>
            <w:tcW w:w="700" w:type="dxa"/>
            <w:tcMar>
              <w:top w:w="0" w:type="dxa"/>
              <w:bottom w:w="0" w:type="dxa"/>
            </w:tcMar>
            <w:vAlign w:val="center"/>
          </w:tcPr>
          <w:p w14:paraId="2BC3FABB" w14:textId="77777777" w:rsidR="008770DB" w:rsidRDefault="00000000">
            <w:pPr>
              <w:keepNext/>
              <w:keepLines/>
              <w:spacing w:after="0" w:line="240" w:lineRule="auto"/>
            </w:pPr>
            <w:r>
              <w:rPr>
                <w:sz w:val="18"/>
              </w:rPr>
              <w:t>3221</w:t>
            </w:r>
          </w:p>
        </w:tc>
        <w:tc>
          <w:tcPr>
            <w:tcW w:w="3180" w:type="dxa"/>
            <w:tcMar>
              <w:top w:w="0" w:type="dxa"/>
              <w:bottom w:w="0" w:type="dxa"/>
            </w:tcMar>
            <w:vAlign w:val="center"/>
          </w:tcPr>
          <w:p w14:paraId="1876AAE2" w14:textId="77777777" w:rsidR="008770DB" w:rsidRDefault="00000000">
            <w:pPr>
              <w:keepNext/>
              <w:keepLines/>
              <w:spacing w:after="0" w:line="240" w:lineRule="auto"/>
            </w:pPr>
            <w:r>
              <w:rPr>
                <w:sz w:val="18"/>
              </w:rPr>
              <w:t>Uredski materijal i ostali materijalni rashodi</w:t>
            </w:r>
          </w:p>
        </w:tc>
        <w:tc>
          <w:tcPr>
            <w:tcW w:w="700" w:type="dxa"/>
            <w:tcMar>
              <w:top w:w="0" w:type="dxa"/>
              <w:bottom w:w="0" w:type="dxa"/>
            </w:tcMar>
            <w:vAlign w:val="center"/>
          </w:tcPr>
          <w:p w14:paraId="1B865681" w14:textId="77777777" w:rsidR="008770DB" w:rsidRDefault="00000000">
            <w:pPr>
              <w:keepNext/>
              <w:keepLines/>
              <w:spacing w:after="0" w:line="240" w:lineRule="auto"/>
            </w:pPr>
            <w:r>
              <w:rPr>
                <w:sz w:val="18"/>
              </w:rPr>
              <w:t>3221</w:t>
            </w:r>
          </w:p>
        </w:tc>
        <w:tc>
          <w:tcPr>
            <w:tcW w:w="1860" w:type="dxa"/>
            <w:tcMar>
              <w:top w:w="0" w:type="dxa"/>
              <w:bottom w:w="0" w:type="dxa"/>
            </w:tcMar>
            <w:vAlign w:val="center"/>
          </w:tcPr>
          <w:p w14:paraId="0BB14166" w14:textId="77777777" w:rsidR="008770DB" w:rsidRDefault="00000000">
            <w:pPr>
              <w:keepNext/>
              <w:keepLines/>
              <w:spacing w:after="0" w:line="240" w:lineRule="auto"/>
              <w:jc w:val="right"/>
            </w:pPr>
            <w:r>
              <w:rPr>
                <w:sz w:val="18"/>
              </w:rPr>
              <w:t>4.190,26</w:t>
            </w:r>
          </w:p>
        </w:tc>
        <w:tc>
          <w:tcPr>
            <w:tcW w:w="1860" w:type="dxa"/>
            <w:tcMar>
              <w:top w:w="0" w:type="dxa"/>
              <w:bottom w:w="0" w:type="dxa"/>
            </w:tcMar>
            <w:vAlign w:val="center"/>
          </w:tcPr>
          <w:p w14:paraId="2A2691D1" w14:textId="77777777" w:rsidR="008770DB" w:rsidRDefault="00000000">
            <w:pPr>
              <w:keepNext/>
              <w:keepLines/>
              <w:spacing w:after="0" w:line="240" w:lineRule="auto"/>
              <w:jc w:val="right"/>
            </w:pPr>
            <w:r>
              <w:rPr>
                <w:sz w:val="18"/>
              </w:rPr>
              <w:t>6.004,72</w:t>
            </w:r>
          </w:p>
        </w:tc>
        <w:tc>
          <w:tcPr>
            <w:tcW w:w="700" w:type="dxa"/>
            <w:tcMar>
              <w:top w:w="0" w:type="dxa"/>
              <w:bottom w:w="0" w:type="dxa"/>
            </w:tcMar>
            <w:vAlign w:val="center"/>
          </w:tcPr>
          <w:p w14:paraId="24B4B567" w14:textId="77777777" w:rsidR="008770DB" w:rsidRDefault="00000000">
            <w:pPr>
              <w:keepNext/>
              <w:keepLines/>
              <w:spacing w:after="0" w:line="240" w:lineRule="auto"/>
              <w:jc w:val="right"/>
            </w:pPr>
            <w:r>
              <w:rPr>
                <w:sz w:val="18"/>
              </w:rPr>
              <w:t>143,3</w:t>
            </w:r>
          </w:p>
        </w:tc>
      </w:tr>
    </w:tbl>
    <w:p w14:paraId="6844365F" w14:textId="77777777" w:rsidR="008770DB" w:rsidRDefault="008770DB">
      <w:pPr>
        <w:spacing w:after="0"/>
      </w:pPr>
    </w:p>
    <w:p w14:paraId="1BE6B7BA" w14:textId="77777777" w:rsidR="008770DB" w:rsidRDefault="00000000">
      <w:pPr>
        <w:spacing w:line="240" w:lineRule="auto"/>
        <w:jc w:val="both"/>
      </w:pPr>
      <w:r>
        <w:t>šifra 3221 - uvećanje 43,3% Do uvećanja je došlo zbog veće nabavke uredskog materijala te sredstava za čišćenje i higijenskog materijala.</w:t>
      </w:r>
    </w:p>
    <w:p w14:paraId="7D230C8B" w14:textId="77777777" w:rsidR="008770DB" w:rsidRDefault="008770DB"/>
    <w:p w14:paraId="44A5369E" w14:textId="77777777" w:rsidR="008770DB" w:rsidRDefault="00000000">
      <w:pPr>
        <w:keepNext/>
        <w:spacing w:line="240" w:lineRule="auto"/>
        <w:jc w:val="center"/>
      </w:pPr>
      <w:r>
        <w:rPr>
          <w:sz w:val="28"/>
        </w:rPr>
        <w:t>Bilješka 10.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770DB" w14:paraId="1A072632"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12D2AA3" w14:textId="77777777" w:rsidR="008770DB"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CC95D86" w14:textId="77777777" w:rsidR="008770DB"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4159AE6" w14:textId="77777777" w:rsidR="008770DB"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BE42C63" w14:textId="77777777" w:rsidR="008770DB"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B87D311" w14:textId="77777777" w:rsidR="008770DB"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4B90BD2" w14:textId="77777777" w:rsidR="008770DB" w:rsidRDefault="00000000">
            <w:pPr>
              <w:keepNext/>
              <w:keepLines/>
              <w:spacing w:after="0" w:line="240" w:lineRule="auto"/>
              <w:jc w:val="center"/>
            </w:pPr>
            <w:r>
              <w:rPr>
                <w:b/>
                <w:sz w:val="18"/>
              </w:rPr>
              <w:t>Indeks (%)</w:t>
            </w:r>
          </w:p>
        </w:tc>
      </w:tr>
      <w:tr w:rsidR="008770DB" w14:paraId="15FCF72D" w14:textId="77777777">
        <w:tblPrEx>
          <w:tblCellMar>
            <w:top w:w="0" w:type="dxa"/>
            <w:bottom w:w="0" w:type="dxa"/>
          </w:tblCellMar>
        </w:tblPrEx>
        <w:trPr>
          <w:cantSplit/>
          <w:trHeight w:val="560"/>
        </w:trPr>
        <w:tc>
          <w:tcPr>
            <w:tcW w:w="700" w:type="dxa"/>
            <w:tcMar>
              <w:top w:w="0" w:type="dxa"/>
              <w:bottom w:w="0" w:type="dxa"/>
            </w:tcMar>
            <w:vAlign w:val="center"/>
          </w:tcPr>
          <w:p w14:paraId="1F511AC4" w14:textId="77777777" w:rsidR="008770DB" w:rsidRDefault="00000000">
            <w:pPr>
              <w:keepNext/>
              <w:keepLines/>
              <w:spacing w:after="0" w:line="240" w:lineRule="auto"/>
            </w:pPr>
            <w:r>
              <w:rPr>
                <w:sz w:val="18"/>
              </w:rPr>
              <w:t>3225</w:t>
            </w:r>
          </w:p>
        </w:tc>
        <w:tc>
          <w:tcPr>
            <w:tcW w:w="3180" w:type="dxa"/>
            <w:tcMar>
              <w:top w:w="0" w:type="dxa"/>
              <w:bottom w:w="0" w:type="dxa"/>
            </w:tcMar>
            <w:vAlign w:val="center"/>
          </w:tcPr>
          <w:p w14:paraId="057C9970" w14:textId="77777777" w:rsidR="008770DB" w:rsidRDefault="00000000">
            <w:pPr>
              <w:keepNext/>
              <w:keepLines/>
              <w:spacing w:after="0" w:line="240" w:lineRule="auto"/>
            </w:pPr>
            <w:r>
              <w:rPr>
                <w:sz w:val="18"/>
              </w:rPr>
              <w:t xml:space="preserve">Sitni inventar i </w:t>
            </w:r>
            <w:proofErr w:type="spellStart"/>
            <w:r>
              <w:rPr>
                <w:sz w:val="18"/>
              </w:rPr>
              <w:t>autogume</w:t>
            </w:r>
            <w:proofErr w:type="spellEnd"/>
          </w:p>
        </w:tc>
        <w:tc>
          <w:tcPr>
            <w:tcW w:w="700" w:type="dxa"/>
            <w:tcMar>
              <w:top w:w="0" w:type="dxa"/>
              <w:bottom w:w="0" w:type="dxa"/>
            </w:tcMar>
            <w:vAlign w:val="center"/>
          </w:tcPr>
          <w:p w14:paraId="18171510" w14:textId="77777777" w:rsidR="008770DB" w:rsidRDefault="00000000">
            <w:pPr>
              <w:keepNext/>
              <w:keepLines/>
              <w:spacing w:after="0" w:line="240" w:lineRule="auto"/>
            </w:pPr>
            <w:r>
              <w:rPr>
                <w:sz w:val="18"/>
              </w:rPr>
              <w:t>3225</w:t>
            </w:r>
          </w:p>
        </w:tc>
        <w:tc>
          <w:tcPr>
            <w:tcW w:w="1860" w:type="dxa"/>
            <w:tcMar>
              <w:top w:w="0" w:type="dxa"/>
              <w:bottom w:w="0" w:type="dxa"/>
            </w:tcMar>
            <w:vAlign w:val="center"/>
          </w:tcPr>
          <w:p w14:paraId="488FC334" w14:textId="77777777" w:rsidR="008770DB" w:rsidRDefault="00000000">
            <w:pPr>
              <w:keepNext/>
              <w:keepLines/>
              <w:spacing w:after="0" w:line="240" w:lineRule="auto"/>
              <w:jc w:val="right"/>
            </w:pPr>
            <w:r>
              <w:rPr>
                <w:sz w:val="18"/>
              </w:rPr>
              <w:t>1.020,70</w:t>
            </w:r>
          </w:p>
        </w:tc>
        <w:tc>
          <w:tcPr>
            <w:tcW w:w="1860" w:type="dxa"/>
            <w:tcMar>
              <w:top w:w="0" w:type="dxa"/>
              <w:bottom w:w="0" w:type="dxa"/>
            </w:tcMar>
            <w:vAlign w:val="center"/>
          </w:tcPr>
          <w:p w14:paraId="4E408B2A" w14:textId="77777777" w:rsidR="008770DB" w:rsidRDefault="00000000">
            <w:pPr>
              <w:keepNext/>
              <w:keepLines/>
              <w:spacing w:after="0" w:line="240" w:lineRule="auto"/>
              <w:jc w:val="right"/>
            </w:pPr>
            <w:r>
              <w:rPr>
                <w:sz w:val="18"/>
              </w:rPr>
              <w:t>3.364,81</w:t>
            </w:r>
          </w:p>
        </w:tc>
        <w:tc>
          <w:tcPr>
            <w:tcW w:w="700" w:type="dxa"/>
            <w:tcMar>
              <w:top w:w="0" w:type="dxa"/>
              <w:bottom w:w="0" w:type="dxa"/>
            </w:tcMar>
            <w:vAlign w:val="center"/>
          </w:tcPr>
          <w:p w14:paraId="1D27ABF7" w14:textId="77777777" w:rsidR="008770DB" w:rsidRDefault="00000000">
            <w:pPr>
              <w:keepNext/>
              <w:keepLines/>
              <w:spacing w:after="0" w:line="240" w:lineRule="auto"/>
              <w:jc w:val="right"/>
            </w:pPr>
            <w:r>
              <w:rPr>
                <w:sz w:val="18"/>
              </w:rPr>
              <w:t>329,7</w:t>
            </w:r>
          </w:p>
        </w:tc>
      </w:tr>
    </w:tbl>
    <w:p w14:paraId="24A34806" w14:textId="77777777" w:rsidR="008770DB" w:rsidRDefault="008770DB">
      <w:pPr>
        <w:spacing w:after="0"/>
      </w:pPr>
    </w:p>
    <w:p w14:paraId="270EDD61" w14:textId="77777777" w:rsidR="008770DB" w:rsidRDefault="00000000">
      <w:pPr>
        <w:spacing w:line="240" w:lineRule="auto"/>
        <w:jc w:val="both"/>
      </w:pPr>
      <w:r>
        <w:t>bilješka 3225 - sitan inventar i auto gume - uvećanje od 29,7% Nabavljena je određena oprema za školu koja po vrijednosti spada u sitni inventar.</w:t>
      </w:r>
    </w:p>
    <w:p w14:paraId="004FABDB" w14:textId="77777777" w:rsidR="008770DB" w:rsidRDefault="008770DB"/>
    <w:p w14:paraId="0B80AD54" w14:textId="77777777" w:rsidR="008770DB" w:rsidRDefault="00000000">
      <w:pPr>
        <w:keepNext/>
        <w:spacing w:line="240" w:lineRule="auto"/>
        <w:jc w:val="center"/>
      </w:pPr>
      <w:r>
        <w:rPr>
          <w:sz w:val="28"/>
        </w:rPr>
        <w:t>Bilješka 11.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770DB" w14:paraId="505D4BF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2862EE8" w14:textId="77777777" w:rsidR="008770DB"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0C255C2" w14:textId="77777777" w:rsidR="008770DB"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A60DC13" w14:textId="77777777" w:rsidR="008770DB"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0E7B4A0" w14:textId="77777777" w:rsidR="008770DB"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4090AEE" w14:textId="77777777" w:rsidR="008770DB"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9F53E20" w14:textId="77777777" w:rsidR="008770DB" w:rsidRDefault="00000000">
            <w:pPr>
              <w:keepNext/>
              <w:keepLines/>
              <w:spacing w:after="0" w:line="240" w:lineRule="auto"/>
              <w:jc w:val="center"/>
            </w:pPr>
            <w:r>
              <w:rPr>
                <w:b/>
                <w:sz w:val="18"/>
              </w:rPr>
              <w:t>Indeks (%)</w:t>
            </w:r>
          </w:p>
        </w:tc>
      </w:tr>
      <w:tr w:rsidR="008770DB" w14:paraId="3B72B027" w14:textId="77777777">
        <w:tblPrEx>
          <w:tblCellMar>
            <w:top w:w="0" w:type="dxa"/>
            <w:bottom w:w="0" w:type="dxa"/>
          </w:tblCellMar>
        </w:tblPrEx>
        <w:trPr>
          <w:cantSplit/>
          <w:trHeight w:val="560"/>
        </w:trPr>
        <w:tc>
          <w:tcPr>
            <w:tcW w:w="700" w:type="dxa"/>
            <w:tcMar>
              <w:top w:w="0" w:type="dxa"/>
              <w:bottom w:w="0" w:type="dxa"/>
            </w:tcMar>
            <w:vAlign w:val="center"/>
          </w:tcPr>
          <w:p w14:paraId="2638CDDA" w14:textId="77777777" w:rsidR="008770DB" w:rsidRDefault="00000000">
            <w:pPr>
              <w:keepNext/>
              <w:keepLines/>
              <w:spacing w:after="0" w:line="240" w:lineRule="auto"/>
            </w:pPr>
            <w:r>
              <w:rPr>
                <w:sz w:val="18"/>
              </w:rPr>
              <w:t>3232</w:t>
            </w:r>
          </w:p>
        </w:tc>
        <w:tc>
          <w:tcPr>
            <w:tcW w:w="3180" w:type="dxa"/>
            <w:tcMar>
              <w:top w:w="0" w:type="dxa"/>
              <w:bottom w:w="0" w:type="dxa"/>
            </w:tcMar>
            <w:vAlign w:val="center"/>
          </w:tcPr>
          <w:p w14:paraId="6C3DECB9" w14:textId="77777777" w:rsidR="008770DB" w:rsidRDefault="00000000">
            <w:pPr>
              <w:keepNext/>
              <w:keepLines/>
              <w:spacing w:after="0" w:line="240" w:lineRule="auto"/>
            </w:pPr>
            <w:r>
              <w:rPr>
                <w:sz w:val="18"/>
              </w:rPr>
              <w:t>Usluge tekućeg i investicijskog održavanja</w:t>
            </w:r>
          </w:p>
        </w:tc>
        <w:tc>
          <w:tcPr>
            <w:tcW w:w="700" w:type="dxa"/>
            <w:tcMar>
              <w:top w:w="0" w:type="dxa"/>
              <w:bottom w:w="0" w:type="dxa"/>
            </w:tcMar>
            <w:vAlign w:val="center"/>
          </w:tcPr>
          <w:p w14:paraId="1EAF6ED1" w14:textId="77777777" w:rsidR="008770DB" w:rsidRDefault="00000000">
            <w:pPr>
              <w:keepNext/>
              <w:keepLines/>
              <w:spacing w:after="0" w:line="240" w:lineRule="auto"/>
            </w:pPr>
            <w:r>
              <w:rPr>
                <w:sz w:val="18"/>
              </w:rPr>
              <w:t>3232</w:t>
            </w:r>
          </w:p>
        </w:tc>
        <w:tc>
          <w:tcPr>
            <w:tcW w:w="1860" w:type="dxa"/>
            <w:tcMar>
              <w:top w:w="0" w:type="dxa"/>
              <w:bottom w:w="0" w:type="dxa"/>
            </w:tcMar>
            <w:vAlign w:val="center"/>
          </w:tcPr>
          <w:p w14:paraId="4B3B1A46" w14:textId="77777777" w:rsidR="008770DB" w:rsidRDefault="00000000">
            <w:pPr>
              <w:keepNext/>
              <w:keepLines/>
              <w:spacing w:after="0" w:line="240" w:lineRule="auto"/>
              <w:jc w:val="right"/>
            </w:pPr>
            <w:r>
              <w:rPr>
                <w:sz w:val="18"/>
              </w:rPr>
              <w:t>1.430,31</w:t>
            </w:r>
          </w:p>
        </w:tc>
        <w:tc>
          <w:tcPr>
            <w:tcW w:w="1860" w:type="dxa"/>
            <w:tcMar>
              <w:top w:w="0" w:type="dxa"/>
              <w:bottom w:w="0" w:type="dxa"/>
            </w:tcMar>
            <w:vAlign w:val="center"/>
          </w:tcPr>
          <w:p w14:paraId="356BBACF" w14:textId="77777777" w:rsidR="008770DB" w:rsidRDefault="00000000">
            <w:pPr>
              <w:keepNext/>
              <w:keepLines/>
              <w:spacing w:after="0" w:line="240" w:lineRule="auto"/>
              <w:jc w:val="right"/>
            </w:pPr>
            <w:r>
              <w:rPr>
                <w:sz w:val="18"/>
              </w:rPr>
              <w:t>4.939,82</w:t>
            </w:r>
          </w:p>
        </w:tc>
        <w:tc>
          <w:tcPr>
            <w:tcW w:w="700" w:type="dxa"/>
            <w:tcMar>
              <w:top w:w="0" w:type="dxa"/>
              <w:bottom w:w="0" w:type="dxa"/>
            </w:tcMar>
            <w:vAlign w:val="center"/>
          </w:tcPr>
          <w:p w14:paraId="00EA66B4" w14:textId="77777777" w:rsidR="008770DB" w:rsidRDefault="00000000">
            <w:pPr>
              <w:keepNext/>
              <w:keepLines/>
              <w:spacing w:after="0" w:line="240" w:lineRule="auto"/>
              <w:jc w:val="right"/>
            </w:pPr>
            <w:r>
              <w:rPr>
                <w:sz w:val="18"/>
              </w:rPr>
              <w:t>345,4</w:t>
            </w:r>
          </w:p>
        </w:tc>
      </w:tr>
    </w:tbl>
    <w:p w14:paraId="39DC9AD1" w14:textId="77777777" w:rsidR="008770DB" w:rsidRDefault="008770DB">
      <w:pPr>
        <w:spacing w:after="0"/>
      </w:pPr>
    </w:p>
    <w:p w14:paraId="5F2C1047" w14:textId="77777777" w:rsidR="008770DB" w:rsidRDefault="00000000">
      <w:pPr>
        <w:spacing w:line="240" w:lineRule="auto"/>
        <w:jc w:val="both"/>
      </w:pPr>
      <w:r>
        <w:t>bilješka 3232 - usluge održavanja - uvećanje 345,4%  Do uvećanja je došlo zbog određenih radova u učionicama i popravka opreme.</w:t>
      </w:r>
    </w:p>
    <w:p w14:paraId="38795128" w14:textId="77777777" w:rsidR="008770DB" w:rsidRDefault="008770DB"/>
    <w:p w14:paraId="212B2B73" w14:textId="77777777" w:rsidR="008770DB" w:rsidRDefault="00000000">
      <w:pPr>
        <w:keepNext/>
        <w:spacing w:line="240" w:lineRule="auto"/>
        <w:jc w:val="center"/>
      </w:pPr>
      <w:r>
        <w:rPr>
          <w:sz w:val="28"/>
        </w:rPr>
        <w:t>Bilješka 12.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770DB" w14:paraId="4E7EC191"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02E8BEF" w14:textId="77777777" w:rsidR="008770DB"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4BB094B" w14:textId="77777777" w:rsidR="008770DB"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660684C" w14:textId="77777777" w:rsidR="008770DB"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B8E1495" w14:textId="77777777" w:rsidR="008770DB"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4B88466" w14:textId="77777777" w:rsidR="008770DB"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5BC2906" w14:textId="77777777" w:rsidR="008770DB" w:rsidRDefault="00000000">
            <w:pPr>
              <w:keepNext/>
              <w:keepLines/>
              <w:spacing w:after="0" w:line="240" w:lineRule="auto"/>
              <w:jc w:val="center"/>
            </w:pPr>
            <w:r>
              <w:rPr>
                <w:b/>
                <w:sz w:val="18"/>
              </w:rPr>
              <w:t>Indeks (%)</w:t>
            </w:r>
          </w:p>
        </w:tc>
      </w:tr>
      <w:tr w:rsidR="008770DB" w14:paraId="4EE32009" w14:textId="77777777">
        <w:tblPrEx>
          <w:tblCellMar>
            <w:top w:w="0" w:type="dxa"/>
            <w:bottom w:w="0" w:type="dxa"/>
          </w:tblCellMar>
        </w:tblPrEx>
        <w:trPr>
          <w:cantSplit/>
          <w:trHeight w:val="560"/>
        </w:trPr>
        <w:tc>
          <w:tcPr>
            <w:tcW w:w="700" w:type="dxa"/>
            <w:tcMar>
              <w:top w:w="0" w:type="dxa"/>
              <w:bottom w:w="0" w:type="dxa"/>
            </w:tcMar>
            <w:vAlign w:val="center"/>
          </w:tcPr>
          <w:p w14:paraId="6FD4B136" w14:textId="77777777" w:rsidR="008770DB" w:rsidRDefault="00000000">
            <w:pPr>
              <w:keepNext/>
              <w:keepLines/>
              <w:spacing w:after="0" w:line="240" w:lineRule="auto"/>
            </w:pPr>
            <w:r>
              <w:rPr>
                <w:sz w:val="18"/>
              </w:rPr>
              <w:t>3237</w:t>
            </w:r>
          </w:p>
        </w:tc>
        <w:tc>
          <w:tcPr>
            <w:tcW w:w="3180" w:type="dxa"/>
            <w:tcMar>
              <w:top w:w="0" w:type="dxa"/>
              <w:bottom w:w="0" w:type="dxa"/>
            </w:tcMar>
            <w:vAlign w:val="center"/>
          </w:tcPr>
          <w:p w14:paraId="4D9F6724" w14:textId="77777777" w:rsidR="008770DB" w:rsidRDefault="00000000">
            <w:pPr>
              <w:keepNext/>
              <w:keepLines/>
              <w:spacing w:after="0" w:line="240" w:lineRule="auto"/>
            </w:pPr>
            <w:r>
              <w:rPr>
                <w:sz w:val="18"/>
              </w:rPr>
              <w:t>Intelektualne i osobne usluge</w:t>
            </w:r>
          </w:p>
        </w:tc>
        <w:tc>
          <w:tcPr>
            <w:tcW w:w="700" w:type="dxa"/>
            <w:tcMar>
              <w:top w:w="0" w:type="dxa"/>
              <w:bottom w:w="0" w:type="dxa"/>
            </w:tcMar>
            <w:vAlign w:val="center"/>
          </w:tcPr>
          <w:p w14:paraId="7744BA19" w14:textId="77777777" w:rsidR="008770DB" w:rsidRDefault="00000000">
            <w:pPr>
              <w:keepNext/>
              <w:keepLines/>
              <w:spacing w:after="0" w:line="240" w:lineRule="auto"/>
            </w:pPr>
            <w:r>
              <w:rPr>
                <w:sz w:val="18"/>
              </w:rPr>
              <w:t>3237</w:t>
            </w:r>
          </w:p>
        </w:tc>
        <w:tc>
          <w:tcPr>
            <w:tcW w:w="1860" w:type="dxa"/>
            <w:tcMar>
              <w:top w:w="0" w:type="dxa"/>
              <w:bottom w:w="0" w:type="dxa"/>
            </w:tcMar>
            <w:vAlign w:val="center"/>
          </w:tcPr>
          <w:p w14:paraId="22A4521C" w14:textId="77777777" w:rsidR="008770DB" w:rsidRDefault="00000000">
            <w:pPr>
              <w:keepNext/>
              <w:keepLines/>
              <w:spacing w:after="0" w:line="240" w:lineRule="auto"/>
              <w:jc w:val="right"/>
            </w:pPr>
            <w:r>
              <w:rPr>
                <w:sz w:val="18"/>
              </w:rPr>
              <w:t>398,16</w:t>
            </w:r>
          </w:p>
        </w:tc>
        <w:tc>
          <w:tcPr>
            <w:tcW w:w="1860" w:type="dxa"/>
            <w:tcMar>
              <w:top w:w="0" w:type="dxa"/>
              <w:bottom w:w="0" w:type="dxa"/>
            </w:tcMar>
            <w:vAlign w:val="center"/>
          </w:tcPr>
          <w:p w14:paraId="14EECDEC" w14:textId="77777777" w:rsidR="008770DB" w:rsidRDefault="00000000">
            <w:pPr>
              <w:keepNext/>
              <w:keepLines/>
              <w:spacing w:after="0" w:line="240" w:lineRule="auto"/>
              <w:jc w:val="right"/>
            </w:pPr>
            <w:r>
              <w:rPr>
                <w:sz w:val="18"/>
              </w:rPr>
              <w:t>8.974,14</w:t>
            </w:r>
          </w:p>
        </w:tc>
        <w:tc>
          <w:tcPr>
            <w:tcW w:w="700" w:type="dxa"/>
            <w:tcMar>
              <w:top w:w="0" w:type="dxa"/>
              <w:bottom w:w="0" w:type="dxa"/>
            </w:tcMar>
            <w:vAlign w:val="center"/>
          </w:tcPr>
          <w:p w14:paraId="285E90BB" w14:textId="77777777" w:rsidR="008770DB" w:rsidRDefault="00000000">
            <w:pPr>
              <w:keepNext/>
              <w:keepLines/>
              <w:spacing w:after="0" w:line="240" w:lineRule="auto"/>
              <w:jc w:val="right"/>
            </w:pPr>
            <w:r>
              <w:rPr>
                <w:sz w:val="18"/>
              </w:rPr>
              <w:t>2253,9</w:t>
            </w:r>
          </w:p>
        </w:tc>
      </w:tr>
    </w:tbl>
    <w:p w14:paraId="7A50EBC2" w14:textId="77777777" w:rsidR="008770DB" w:rsidRDefault="008770DB">
      <w:pPr>
        <w:spacing w:after="0"/>
      </w:pPr>
    </w:p>
    <w:p w14:paraId="0D71604D" w14:textId="77777777" w:rsidR="008770DB" w:rsidRDefault="00000000">
      <w:pPr>
        <w:spacing w:line="240" w:lineRule="auto"/>
        <w:jc w:val="both"/>
      </w:pPr>
      <w:r>
        <w:t>šifra 3237 - intelektualne usluge- uvećanje 2253,9 % Do uvećanja je došlo jer su održana predavanja od udruge za određene projekte vezane za mentalno zdravlje djece. Projekt je odobren od MZOM.</w:t>
      </w:r>
    </w:p>
    <w:p w14:paraId="51880FF6" w14:textId="77777777" w:rsidR="008770DB" w:rsidRDefault="008770DB"/>
    <w:p w14:paraId="6BD92DBA" w14:textId="77777777" w:rsidR="008770DB" w:rsidRDefault="00000000">
      <w:pPr>
        <w:keepNext/>
        <w:spacing w:line="240" w:lineRule="auto"/>
        <w:jc w:val="center"/>
      </w:pPr>
      <w:r>
        <w:rPr>
          <w:sz w:val="28"/>
        </w:rPr>
        <w:lastRenderedPageBreak/>
        <w:t>Bilješka 13.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770DB" w14:paraId="4CD46AF0"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5BC1EDA" w14:textId="77777777" w:rsidR="008770DB"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CF8426D" w14:textId="77777777" w:rsidR="008770DB"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B191008" w14:textId="77777777" w:rsidR="008770DB"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B890B34" w14:textId="77777777" w:rsidR="008770DB"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37F8CF4" w14:textId="77777777" w:rsidR="008770DB"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F4F35EB" w14:textId="77777777" w:rsidR="008770DB" w:rsidRDefault="00000000">
            <w:pPr>
              <w:keepNext/>
              <w:keepLines/>
              <w:spacing w:after="0" w:line="240" w:lineRule="auto"/>
              <w:jc w:val="center"/>
            </w:pPr>
            <w:r>
              <w:rPr>
                <w:b/>
                <w:sz w:val="18"/>
              </w:rPr>
              <w:t>Indeks (%)</w:t>
            </w:r>
          </w:p>
        </w:tc>
      </w:tr>
      <w:tr w:rsidR="008770DB" w14:paraId="2E4F8ED1" w14:textId="77777777">
        <w:tblPrEx>
          <w:tblCellMar>
            <w:top w:w="0" w:type="dxa"/>
            <w:bottom w:w="0" w:type="dxa"/>
          </w:tblCellMar>
        </w:tblPrEx>
        <w:trPr>
          <w:cantSplit/>
          <w:trHeight w:val="560"/>
        </w:trPr>
        <w:tc>
          <w:tcPr>
            <w:tcW w:w="700" w:type="dxa"/>
            <w:tcMar>
              <w:top w:w="0" w:type="dxa"/>
              <w:bottom w:w="0" w:type="dxa"/>
            </w:tcMar>
            <w:vAlign w:val="center"/>
          </w:tcPr>
          <w:p w14:paraId="0C1748B1" w14:textId="77777777" w:rsidR="008770DB" w:rsidRDefault="00000000">
            <w:pPr>
              <w:keepNext/>
              <w:keepLines/>
              <w:spacing w:after="0" w:line="240" w:lineRule="auto"/>
            </w:pPr>
            <w:r>
              <w:rPr>
                <w:sz w:val="18"/>
              </w:rPr>
              <w:t>3239</w:t>
            </w:r>
          </w:p>
        </w:tc>
        <w:tc>
          <w:tcPr>
            <w:tcW w:w="3180" w:type="dxa"/>
            <w:tcMar>
              <w:top w:w="0" w:type="dxa"/>
              <w:bottom w:w="0" w:type="dxa"/>
            </w:tcMar>
            <w:vAlign w:val="center"/>
          </w:tcPr>
          <w:p w14:paraId="744C570F" w14:textId="77777777" w:rsidR="008770DB" w:rsidRDefault="00000000">
            <w:pPr>
              <w:keepNext/>
              <w:keepLines/>
              <w:spacing w:after="0" w:line="240" w:lineRule="auto"/>
            </w:pPr>
            <w:r>
              <w:rPr>
                <w:sz w:val="18"/>
              </w:rPr>
              <w:t>Ostale usluge</w:t>
            </w:r>
          </w:p>
        </w:tc>
        <w:tc>
          <w:tcPr>
            <w:tcW w:w="700" w:type="dxa"/>
            <w:tcMar>
              <w:top w:w="0" w:type="dxa"/>
              <w:bottom w:w="0" w:type="dxa"/>
            </w:tcMar>
            <w:vAlign w:val="center"/>
          </w:tcPr>
          <w:p w14:paraId="2FB4D376" w14:textId="77777777" w:rsidR="008770DB" w:rsidRDefault="00000000">
            <w:pPr>
              <w:keepNext/>
              <w:keepLines/>
              <w:spacing w:after="0" w:line="240" w:lineRule="auto"/>
            </w:pPr>
            <w:r>
              <w:rPr>
                <w:sz w:val="18"/>
              </w:rPr>
              <w:t>3239</w:t>
            </w:r>
          </w:p>
        </w:tc>
        <w:tc>
          <w:tcPr>
            <w:tcW w:w="1860" w:type="dxa"/>
            <w:tcMar>
              <w:top w:w="0" w:type="dxa"/>
              <w:bottom w:w="0" w:type="dxa"/>
            </w:tcMar>
            <w:vAlign w:val="center"/>
          </w:tcPr>
          <w:p w14:paraId="472116D4" w14:textId="77777777" w:rsidR="008770DB" w:rsidRDefault="00000000">
            <w:pPr>
              <w:keepNext/>
              <w:keepLines/>
              <w:spacing w:after="0" w:line="240" w:lineRule="auto"/>
              <w:jc w:val="right"/>
            </w:pPr>
            <w:r>
              <w:rPr>
                <w:sz w:val="18"/>
              </w:rPr>
              <w:t>16,00</w:t>
            </w:r>
          </w:p>
        </w:tc>
        <w:tc>
          <w:tcPr>
            <w:tcW w:w="1860" w:type="dxa"/>
            <w:tcMar>
              <w:top w:w="0" w:type="dxa"/>
              <w:bottom w:w="0" w:type="dxa"/>
            </w:tcMar>
            <w:vAlign w:val="center"/>
          </w:tcPr>
          <w:p w14:paraId="5B75AF5C" w14:textId="77777777" w:rsidR="008770DB" w:rsidRDefault="00000000">
            <w:pPr>
              <w:keepNext/>
              <w:keepLines/>
              <w:spacing w:after="0" w:line="240" w:lineRule="auto"/>
              <w:jc w:val="right"/>
            </w:pPr>
            <w:r>
              <w:rPr>
                <w:sz w:val="18"/>
              </w:rPr>
              <w:t>4.650,00</w:t>
            </w:r>
          </w:p>
        </w:tc>
        <w:tc>
          <w:tcPr>
            <w:tcW w:w="700" w:type="dxa"/>
            <w:tcMar>
              <w:top w:w="0" w:type="dxa"/>
              <w:bottom w:w="0" w:type="dxa"/>
            </w:tcMar>
            <w:vAlign w:val="center"/>
          </w:tcPr>
          <w:p w14:paraId="4CD54F49" w14:textId="77777777" w:rsidR="008770DB" w:rsidRDefault="00000000">
            <w:pPr>
              <w:keepNext/>
              <w:keepLines/>
              <w:spacing w:after="0" w:line="240" w:lineRule="auto"/>
              <w:jc w:val="right"/>
            </w:pPr>
            <w:r>
              <w:rPr>
                <w:sz w:val="18"/>
              </w:rPr>
              <w:t>&gt;&gt;100</w:t>
            </w:r>
          </w:p>
        </w:tc>
      </w:tr>
    </w:tbl>
    <w:p w14:paraId="3D26C5F6" w14:textId="77777777" w:rsidR="008770DB" w:rsidRDefault="008770DB">
      <w:pPr>
        <w:spacing w:after="0"/>
      </w:pPr>
    </w:p>
    <w:p w14:paraId="138546A3" w14:textId="77777777" w:rsidR="008770DB" w:rsidRDefault="00000000">
      <w:pPr>
        <w:spacing w:line="240" w:lineRule="auto"/>
        <w:jc w:val="both"/>
      </w:pPr>
      <w:r>
        <w:t>šifra 3239- uvećanje 4650% Do povećanja je došlo jer je za tridesetu obljetnicu škole tiskana brošura " Naših novih deset" i dodatak kuharice u većem broju primjeraka.</w:t>
      </w:r>
    </w:p>
    <w:p w14:paraId="7AF38DA3" w14:textId="77777777" w:rsidR="008770DB" w:rsidRDefault="008770DB"/>
    <w:p w14:paraId="6C8DAFC8" w14:textId="77777777" w:rsidR="008770DB" w:rsidRDefault="00000000">
      <w:pPr>
        <w:keepNext/>
        <w:spacing w:line="240" w:lineRule="auto"/>
        <w:jc w:val="center"/>
      </w:pPr>
      <w:r>
        <w:rPr>
          <w:sz w:val="28"/>
        </w:rPr>
        <w:t>Bilješka 14.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770DB" w14:paraId="3F778B7A"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29D7861" w14:textId="77777777" w:rsidR="008770DB"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E1FEA4B" w14:textId="77777777" w:rsidR="008770DB"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96C1CE7" w14:textId="77777777" w:rsidR="008770DB"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39DCC11" w14:textId="77777777" w:rsidR="008770DB"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7AA9593" w14:textId="77777777" w:rsidR="008770DB"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638E35F" w14:textId="77777777" w:rsidR="008770DB" w:rsidRDefault="00000000">
            <w:pPr>
              <w:keepNext/>
              <w:keepLines/>
              <w:spacing w:after="0" w:line="240" w:lineRule="auto"/>
              <w:jc w:val="center"/>
            </w:pPr>
            <w:r>
              <w:rPr>
                <w:b/>
                <w:sz w:val="18"/>
              </w:rPr>
              <w:t>Indeks (%)</w:t>
            </w:r>
          </w:p>
        </w:tc>
      </w:tr>
      <w:tr w:rsidR="008770DB" w14:paraId="35D5A8B6" w14:textId="77777777">
        <w:tblPrEx>
          <w:tblCellMar>
            <w:top w:w="0" w:type="dxa"/>
            <w:bottom w:w="0" w:type="dxa"/>
          </w:tblCellMar>
        </w:tblPrEx>
        <w:trPr>
          <w:cantSplit/>
          <w:trHeight w:val="560"/>
        </w:trPr>
        <w:tc>
          <w:tcPr>
            <w:tcW w:w="700" w:type="dxa"/>
            <w:tcMar>
              <w:top w:w="0" w:type="dxa"/>
              <w:bottom w:w="0" w:type="dxa"/>
            </w:tcMar>
            <w:vAlign w:val="center"/>
          </w:tcPr>
          <w:p w14:paraId="682EAA99" w14:textId="77777777" w:rsidR="008770DB" w:rsidRDefault="00000000">
            <w:pPr>
              <w:keepNext/>
              <w:keepLines/>
              <w:spacing w:after="0" w:line="240" w:lineRule="auto"/>
            </w:pPr>
            <w:r>
              <w:rPr>
                <w:sz w:val="18"/>
              </w:rPr>
              <w:t>3293</w:t>
            </w:r>
          </w:p>
        </w:tc>
        <w:tc>
          <w:tcPr>
            <w:tcW w:w="3180" w:type="dxa"/>
            <w:tcMar>
              <w:top w:w="0" w:type="dxa"/>
              <w:bottom w:w="0" w:type="dxa"/>
            </w:tcMar>
            <w:vAlign w:val="center"/>
          </w:tcPr>
          <w:p w14:paraId="6153A345" w14:textId="77777777" w:rsidR="008770DB" w:rsidRDefault="00000000">
            <w:pPr>
              <w:keepNext/>
              <w:keepLines/>
              <w:spacing w:after="0" w:line="240" w:lineRule="auto"/>
            </w:pPr>
            <w:r>
              <w:rPr>
                <w:sz w:val="18"/>
              </w:rPr>
              <w:t>Reprezentacija</w:t>
            </w:r>
          </w:p>
        </w:tc>
        <w:tc>
          <w:tcPr>
            <w:tcW w:w="700" w:type="dxa"/>
            <w:tcMar>
              <w:top w:w="0" w:type="dxa"/>
              <w:bottom w:w="0" w:type="dxa"/>
            </w:tcMar>
            <w:vAlign w:val="center"/>
          </w:tcPr>
          <w:p w14:paraId="60AB794A" w14:textId="77777777" w:rsidR="008770DB" w:rsidRDefault="00000000">
            <w:pPr>
              <w:keepNext/>
              <w:keepLines/>
              <w:spacing w:after="0" w:line="240" w:lineRule="auto"/>
            </w:pPr>
            <w:r>
              <w:rPr>
                <w:sz w:val="18"/>
              </w:rPr>
              <w:t>3293</w:t>
            </w:r>
          </w:p>
        </w:tc>
        <w:tc>
          <w:tcPr>
            <w:tcW w:w="1860" w:type="dxa"/>
            <w:tcMar>
              <w:top w:w="0" w:type="dxa"/>
              <w:bottom w:w="0" w:type="dxa"/>
            </w:tcMar>
            <w:vAlign w:val="center"/>
          </w:tcPr>
          <w:p w14:paraId="2D58E2F3" w14:textId="77777777" w:rsidR="008770DB" w:rsidRDefault="00000000">
            <w:pPr>
              <w:keepNext/>
              <w:keepLines/>
              <w:spacing w:after="0" w:line="240" w:lineRule="auto"/>
              <w:jc w:val="right"/>
            </w:pPr>
            <w:r>
              <w:rPr>
                <w:sz w:val="18"/>
              </w:rPr>
              <w:t>743,10</w:t>
            </w:r>
          </w:p>
        </w:tc>
        <w:tc>
          <w:tcPr>
            <w:tcW w:w="1860" w:type="dxa"/>
            <w:tcMar>
              <w:top w:w="0" w:type="dxa"/>
              <w:bottom w:w="0" w:type="dxa"/>
            </w:tcMar>
            <w:vAlign w:val="center"/>
          </w:tcPr>
          <w:p w14:paraId="460760AA" w14:textId="77777777" w:rsidR="008770DB" w:rsidRDefault="00000000">
            <w:pPr>
              <w:keepNext/>
              <w:keepLines/>
              <w:spacing w:after="0" w:line="240" w:lineRule="auto"/>
              <w:jc w:val="right"/>
            </w:pPr>
            <w:r>
              <w:rPr>
                <w:sz w:val="18"/>
              </w:rPr>
              <w:t>10.731,18</w:t>
            </w:r>
          </w:p>
        </w:tc>
        <w:tc>
          <w:tcPr>
            <w:tcW w:w="700" w:type="dxa"/>
            <w:tcMar>
              <w:top w:w="0" w:type="dxa"/>
              <w:bottom w:w="0" w:type="dxa"/>
            </w:tcMar>
            <w:vAlign w:val="center"/>
          </w:tcPr>
          <w:p w14:paraId="2414322D" w14:textId="77777777" w:rsidR="008770DB" w:rsidRDefault="00000000">
            <w:pPr>
              <w:keepNext/>
              <w:keepLines/>
              <w:spacing w:after="0" w:line="240" w:lineRule="auto"/>
              <w:jc w:val="right"/>
            </w:pPr>
            <w:r>
              <w:rPr>
                <w:sz w:val="18"/>
              </w:rPr>
              <w:t>1444,1</w:t>
            </w:r>
          </w:p>
        </w:tc>
      </w:tr>
    </w:tbl>
    <w:p w14:paraId="60B62914" w14:textId="77777777" w:rsidR="008770DB" w:rsidRDefault="008770DB">
      <w:pPr>
        <w:spacing w:after="0"/>
      </w:pPr>
    </w:p>
    <w:p w14:paraId="4752D1BC" w14:textId="77777777" w:rsidR="008770DB" w:rsidRDefault="00000000">
      <w:pPr>
        <w:spacing w:line="240" w:lineRule="auto"/>
        <w:jc w:val="both"/>
      </w:pPr>
      <w:r>
        <w:t>šifra 3293- reprezentacija - uvećanje 1444 %  Do uvećanja je došlo zbog toga što je škola slavila 30 obljetnicu postojanja . Organizirana je svečana proslava na koju su pozvani brojni uzvanici i gosti. Održana je i svečana priredba na kojoj su prisustvovali učenici škole.</w:t>
      </w:r>
    </w:p>
    <w:p w14:paraId="4F450199" w14:textId="77777777" w:rsidR="008770DB" w:rsidRDefault="008770DB"/>
    <w:p w14:paraId="255B1E6E" w14:textId="77777777" w:rsidR="008770DB" w:rsidRDefault="00000000">
      <w:pPr>
        <w:keepNext/>
        <w:spacing w:line="240" w:lineRule="auto"/>
        <w:jc w:val="center"/>
      </w:pPr>
      <w:r>
        <w:rPr>
          <w:sz w:val="28"/>
        </w:rPr>
        <w:t>Bilješka 15.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770DB" w14:paraId="17C1747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3AB1F41" w14:textId="77777777" w:rsidR="008770DB"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6DACA6B" w14:textId="77777777" w:rsidR="008770DB"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294417D" w14:textId="77777777" w:rsidR="008770DB"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CA1315A" w14:textId="77777777" w:rsidR="008770DB"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EEF1479" w14:textId="77777777" w:rsidR="008770DB"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4F14A6F" w14:textId="77777777" w:rsidR="008770DB" w:rsidRDefault="00000000">
            <w:pPr>
              <w:keepNext/>
              <w:keepLines/>
              <w:spacing w:after="0" w:line="240" w:lineRule="auto"/>
              <w:jc w:val="center"/>
            </w:pPr>
            <w:r>
              <w:rPr>
                <w:b/>
                <w:sz w:val="18"/>
              </w:rPr>
              <w:t>Indeks (%)</w:t>
            </w:r>
          </w:p>
        </w:tc>
      </w:tr>
      <w:tr w:rsidR="008770DB" w14:paraId="2EBBFF4E" w14:textId="77777777">
        <w:tblPrEx>
          <w:tblCellMar>
            <w:top w:w="0" w:type="dxa"/>
            <w:bottom w:w="0" w:type="dxa"/>
          </w:tblCellMar>
        </w:tblPrEx>
        <w:trPr>
          <w:cantSplit/>
          <w:trHeight w:val="560"/>
        </w:trPr>
        <w:tc>
          <w:tcPr>
            <w:tcW w:w="700" w:type="dxa"/>
            <w:tcMar>
              <w:top w:w="0" w:type="dxa"/>
              <w:bottom w:w="0" w:type="dxa"/>
            </w:tcMar>
            <w:vAlign w:val="center"/>
          </w:tcPr>
          <w:p w14:paraId="739EDC63" w14:textId="77777777" w:rsidR="008770DB" w:rsidRDefault="00000000">
            <w:pPr>
              <w:keepNext/>
              <w:keepLines/>
              <w:spacing w:after="0" w:line="240" w:lineRule="auto"/>
            </w:pPr>
            <w:r>
              <w:rPr>
                <w:sz w:val="18"/>
              </w:rPr>
              <w:t>9661</w:t>
            </w:r>
          </w:p>
        </w:tc>
        <w:tc>
          <w:tcPr>
            <w:tcW w:w="3180" w:type="dxa"/>
            <w:tcMar>
              <w:top w:w="0" w:type="dxa"/>
              <w:bottom w:w="0" w:type="dxa"/>
            </w:tcMar>
            <w:vAlign w:val="center"/>
          </w:tcPr>
          <w:p w14:paraId="3079C145" w14:textId="77777777" w:rsidR="008770DB" w:rsidRDefault="00000000">
            <w:pPr>
              <w:keepNext/>
              <w:keepLines/>
              <w:spacing w:after="0" w:line="240" w:lineRule="auto"/>
            </w:pPr>
            <w:r>
              <w:rPr>
                <w:sz w:val="18"/>
              </w:rPr>
              <w:t>Prihodi od prodaje proizvoda i robe i pruženih usluga - nenaplaćeni</w:t>
            </w:r>
          </w:p>
        </w:tc>
        <w:tc>
          <w:tcPr>
            <w:tcW w:w="700" w:type="dxa"/>
            <w:tcMar>
              <w:top w:w="0" w:type="dxa"/>
              <w:bottom w:w="0" w:type="dxa"/>
            </w:tcMar>
            <w:vAlign w:val="center"/>
          </w:tcPr>
          <w:p w14:paraId="49F83EEB" w14:textId="77777777" w:rsidR="008770DB" w:rsidRDefault="00000000">
            <w:pPr>
              <w:keepNext/>
              <w:keepLines/>
              <w:spacing w:after="0" w:line="240" w:lineRule="auto"/>
            </w:pPr>
            <w:r>
              <w:rPr>
                <w:sz w:val="18"/>
              </w:rPr>
              <w:t>9661</w:t>
            </w:r>
          </w:p>
        </w:tc>
        <w:tc>
          <w:tcPr>
            <w:tcW w:w="1860" w:type="dxa"/>
            <w:tcMar>
              <w:top w:w="0" w:type="dxa"/>
              <w:bottom w:w="0" w:type="dxa"/>
            </w:tcMar>
            <w:vAlign w:val="center"/>
          </w:tcPr>
          <w:p w14:paraId="5392A8D1" w14:textId="77777777" w:rsidR="008770DB" w:rsidRDefault="00000000">
            <w:pPr>
              <w:keepNext/>
              <w:keepLines/>
              <w:spacing w:after="0" w:line="240" w:lineRule="auto"/>
              <w:jc w:val="right"/>
            </w:pPr>
            <w:r>
              <w:rPr>
                <w:sz w:val="18"/>
              </w:rPr>
              <w:t>1.332,78</w:t>
            </w:r>
          </w:p>
        </w:tc>
        <w:tc>
          <w:tcPr>
            <w:tcW w:w="1860" w:type="dxa"/>
            <w:tcMar>
              <w:top w:w="0" w:type="dxa"/>
              <w:bottom w:w="0" w:type="dxa"/>
            </w:tcMar>
            <w:vAlign w:val="center"/>
          </w:tcPr>
          <w:p w14:paraId="3C6345E6" w14:textId="77777777" w:rsidR="008770DB" w:rsidRDefault="00000000">
            <w:pPr>
              <w:keepNext/>
              <w:keepLines/>
              <w:spacing w:after="0" w:line="240" w:lineRule="auto"/>
              <w:jc w:val="right"/>
            </w:pPr>
            <w:r>
              <w:rPr>
                <w:sz w:val="18"/>
              </w:rPr>
              <w:t>4.725,49</w:t>
            </w:r>
          </w:p>
        </w:tc>
        <w:tc>
          <w:tcPr>
            <w:tcW w:w="700" w:type="dxa"/>
            <w:tcMar>
              <w:top w:w="0" w:type="dxa"/>
              <w:bottom w:w="0" w:type="dxa"/>
            </w:tcMar>
            <w:vAlign w:val="center"/>
          </w:tcPr>
          <w:p w14:paraId="477D5894" w14:textId="77777777" w:rsidR="008770DB" w:rsidRDefault="00000000">
            <w:pPr>
              <w:keepNext/>
              <w:keepLines/>
              <w:spacing w:after="0" w:line="240" w:lineRule="auto"/>
              <w:jc w:val="right"/>
            </w:pPr>
            <w:r>
              <w:rPr>
                <w:sz w:val="18"/>
              </w:rPr>
              <w:t>354,6</w:t>
            </w:r>
          </w:p>
        </w:tc>
      </w:tr>
    </w:tbl>
    <w:p w14:paraId="7D3E2F7F" w14:textId="77777777" w:rsidR="008770DB" w:rsidRDefault="008770DB">
      <w:pPr>
        <w:spacing w:after="0"/>
      </w:pPr>
    </w:p>
    <w:p w14:paraId="55B10502" w14:textId="77777777" w:rsidR="008770DB" w:rsidRDefault="00000000">
      <w:pPr>
        <w:spacing w:line="240" w:lineRule="auto"/>
        <w:jc w:val="both"/>
      </w:pPr>
      <w:r>
        <w:t>šifra 9661- uvećanje za 354,6 %  Nisu naplaćeni računi za obračunski period za najam dvorane.</w:t>
      </w:r>
    </w:p>
    <w:p w14:paraId="031A10E5" w14:textId="77777777" w:rsidR="008770DB" w:rsidRDefault="008770DB"/>
    <w:p w14:paraId="1A06DBA3" w14:textId="77777777" w:rsidR="008770DB" w:rsidRDefault="00000000">
      <w:pPr>
        <w:keepNext/>
        <w:spacing w:line="240" w:lineRule="auto"/>
        <w:jc w:val="center"/>
      </w:pPr>
      <w:r>
        <w:rPr>
          <w:sz w:val="28"/>
        </w:rPr>
        <w:t>Bilješka 16.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770DB" w14:paraId="67F4728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424C9C5" w14:textId="77777777" w:rsidR="008770DB"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25D54F8" w14:textId="77777777" w:rsidR="008770DB"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1919618" w14:textId="77777777" w:rsidR="008770DB"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937F50E" w14:textId="77777777" w:rsidR="008770DB"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2C0E7DD" w14:textId="77777777" w:rsidR="008770DB"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D8BD198" w14:textId="77777777" w:rsidR="008770DB" w:rsidRDefault="00000000">
            <w:pPr>
              <w:keepNext/>
              <w:keepLines/>
              <w:spacing w:after="0" w:line="240" w:lineRule="auto"/>
              <w:jc w:val="center"/>
            </w:pPr>
            <w:r>
              <w:rPr>
                <w:b/>
                <w:sz w:val="18"/>
              </w:rPr>
              <w:t>Indeks (%)</w:t>
            </w:r>
          </w:p>
        </w:tc>
      </w:tr>
      <w:tr w:rsidR="008770DB" w14:paraId="2BDD8EDC" w14:textId="77777777">
        <w:tblPrEx>
          <w:tblCellMar>
            <w:top w:w="0" w:type="dxa"/>
            <w:bottom w:w="0" w:type="dxa"/>
          </w:tblCellMar>
        </w:tblPrEx>
        <w:trPr>
          <w:cantSplit/>
          <w:trHeight w:val="560"/>
        </w:trPr>
        <w:tc>
          <w:tcPr>
            <w:tcW w:w="700" w:type="dxa"/>
            <w:tcMar>
              <w:top w:w="0" w:type="dxa"/>
              <w:bottom w:w="0" w:type="dxa"/>
            </w:tcMar>
            <w:vAlign w:val="center"/>
          </w:tcPr>
          <w:p w14:paraId="27DBB696" w14:textId="77777777" w:rsidR="008770DB" w:rsidRDefault="00000000">
            <w:pPr>
              <w:keepNext/>
              <w:keepLines/>
              <w:spacing w:after="0" w:line="240" w:lineRule="auto"/>
            </w:pPr>
            <w:r>
              <w:rPr>
                <w:sz w:val="18"/>
              </w:rPr>
              <w:t>9221-9222</w:t>
            </w:r>
          </w:p>
        </w:tc>
        <w:tc>
          <w:tcPr>
            <w:tcW w:w="3180" w:type="dxa"/>
            <w:tcMar>
              <w:top w:w="0" w:type="dxa"/>
              <w:bottom w:w="0" w:type="dxa"/>
            </w:tcMar>
            <w:vAlign w:val="center"/>
          </w:tcPr>
          <w:p w14:paraId="32F85BC7" w14:textId="77777777" w:rsidR="008770DB" w:rsidRDefault="00000000">
            <w:pPr>
              <w:keepNext/>
              <w:keepLines/>
              <w:spacing w:after="0" w:line="240" w:lineRule="auto"/>
            </w:pPr>
            <w:r>
              <w:rPr>
                <w:sz w:val="18"/>
              </w:rPr>
              <w:t>Višak prihoda i primitaka - preneseni (šifre '9221x,9222x VP' - '9221x,9222x MP' + 92213 - 92223)</w:t>
            </w:r>
          </w:p>
        </w:tc>
        <w:tc>
          <w:tcPr>
            <w:tcW w:w="700" w:type="dxa"/>
            <w:tcMar>
              <w:top w:w="0" w:type="dxa"/>
              <w:bottom w:w="0" w:type="dxa"/>
            </w:tcMar>
            <w:vAlign w:val="center"/>
          </w:tcPr>
          <w:p w14:paraId="7CE5BF79" w14:textId="77777777" w:rsidR="008770DB" w:rsidRDefault="00000000">
            <w:pPr>
              <w:keepNext/>
              <w:keepLines/>
              <w:spacing w:after="0" w:line="240" w:lineRule="auto"/>
            </w:pPr>
            <w:r>
              <w:rPr>
                <w:sz w:val="18"/>
              </w:rPr>
              <w:t>9221-9222</w:t>
            </w:r>
          </w:p>
        </w:tc>
        <w:tc>
          <w:tcPr>
            <w:tcW w:w="1860" w:type="dxa"/>
            <w:tcMar>
              <w:top w:w="0" w:type="dxa"/>
              <w:bottom w:w="0" w:type="dxa"/>
            </w:tcMar>
            <w:vAlign w:val="center"/>
          </w:tcPr>
          <w:p w14:paraId="14EF9187" w14:textId="77777777" w:rsidR="008770DB" w:rsidRDefault="00000000">
            <w:pPr>
              <w:keepNext/>
              <w:keepLines/>
              <w:spacing w:after="0" w:line="240" w:lineRule="auto"/>
              <w:jc w:val="right"/>
            </w:pPr>
            <w:r>
              <w:rPr>
                <w:sz w:val="18"/>
              </w:rPr>
              <w:t>28.056,68</w:t>
            </w:r>
          </w:p>
        </w:tc>
        <w:tc>
          <w:tcPr>
            <w:tcW w:w="1860" w:type="dxa"/>
            <w:tcMar>
              <w:top w:w="0" w:type="dxa"/>
              <w:bottom w:w="0" w:type="dxa"/>
            </w:tcMar>
            <w:vAlign w:val="center"/>
          </w:tcPr>
          <w:p w14:paraId="45AE923A" w14:textId="77777777" w:rsidR="008770DB" w:rsidRDefault="00000000">
            <w:pPr>
              <w:keepNext/>
              <w:keepLines/>
              <w:spacing w:after="0" w:line="240" w:lineRule="auto"/>
              <w:jc w:val="right"/>
            </w:pPr>
            <w:r>
              <w:rPr>
                <w:sz w:val="18"/>
              </w:rPr>
              <w:t>48.699,48</w:t>
            </w:r>
          </w:p>
        </w:tc>
        <w:tc>
          <w:tcPr>
            <w:tcW w:w="700" w:type="dxa"/>
            <w:tcMar>
              <w:top w:w="0" w:type="dxa"/>
              <w:bottom w:w="0" w:type="dxa"/>
            </w:tcMar>
            <w:vAlign w:val="center"/>
          </w:tcPr>
          <w:p w14:paraId="552C9F06" w14:textId="77777777" w:rsidR="008770DB" w:rsidRDefault="00000000">
            <w:pPr>
              <w:keepNext/>
              <w:keepLines/>
              <w:spacing w:after="0" w:line="240" w:lineRule="auto"/>
              <w:jc w:val="right"/>
            </w:pPr>
            <w:r>
              <w:rPr>
                <w:sz w:val="18"/>
              </w:rPr>
              <w:t>173,6</w:t>
            </w:r>
          </w:p>
        </w:tc>
      </w:tr>
    </w:tbl>
    <w:p w14:paraId="6DBE540D" w14:textId="77777777" w:rsidR="008770DB" w:rsidRDefault="008770DB">
      <w:pPr>
        <w:spacing w:after="0"/>
      </w:pPr>
    </w:p>
    <w:p w14:paraId="39AB7786" w14:textId="77777777" w:rsidR="008770DB" w:rsidRDefault="00000000">
      <w:pPr>
        <w:spacing w:line="240" w:lineRule="auto"/>
        <w:jc w:val="both"/>
      </w:pPr>
      <w:r>
        <w:t>Šifra 92211 - uvećanje 73,6% Na kraju obračunske 2024 su uplaćena sredstva za određene projekte koji će se realizirati u 2025 godini.</w:t>
      </w:r>
    </w:p>
    <w:p w14:paraId="021532D0" w14:textId="77777777" w:rsidR="008770DB" w:rsidRDefault="008770DB"/>
    <w:p w14:paraId="024B14F5" w14:textId="77777777" w:rsidR="008770DB" w:rsidRDefault="00000000">
      <w:pPr>
        <w:keepNext/>
        <w:spacing w:line="240" w:lineRule="auto"/>
        <w:jc w:val="center"/>
      </w:pPr>
      <w:r>
        <w:rPr>
          <w:sz w:val="28"/>
        </w:rPr>
        <w:lastRenderedPageBreak/>
        <w:t>Bilješka 17.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8770DB" w14:paraId="6EE3F39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56FA1BF" w14:textId="77777777" w:rsidR="008770DB"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69CE356" w14:textId="77777777" w:rsidR="008770DB"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BCA5357" w14:textId="77777777" w:rsidR="008770DB"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BEC3D66" w14:textId="77777777" w:rsidR="008770DB"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0FC3138" w14:textId="77777777" w:rsidR="008770DB"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5F90FE6" w14:textId="77777777" w:rsidR="008770DB" w:rsidRDefault="00000000">
            <w:pPr>
              <w:keepNext/>
              <w:keepLines/>
              <w:spacing w:after="0" w:line="240" w:lineRule="auto"/>
              <w:jc w:val="center"/>
            </w:pPr>
            <w:r>
              <w:rPr>
                <w:b/>
                <w:sz w:val="18"/>
              </w:rPr>
              <w:t>Indeks (%)</w:t>
            </w:r>
          </w:p>
        </w:tc>
      </w:tr>
      <w:tr w:rsidR="008770DB" w14:paraId="17C9054F" w14:textId="77777777">
        <w:tblPrEx>
          <w:tblCellMar>
            <w:top w:w="0" w:type="dxa"/>
            <w:bottom w:w="0" w:type="dxa"/>
          </w:tblCellMar>
        </w:tblPrEx>
        <w:trPr>
          <w:cantSplit/>
          <w:trHeight w:val="560"/>
        </w:trPr>
        <w:tc>
          <w:tcPr>
            <w:tcW w:w="700" w:type="dxa"/>
            <w:tcMar>
              <w:top w:w="0" w:type="dxa"/>
              <w:bottom w:w="0" w:type="dxa"/>
            </w:tcMar>
            <w:vAlign w:val="center"/>
          </w:tcPr>
          <w:p w14:paraId="3A0516F7" w14:textId="77777777" w:rsidR="008770DB" w:rsidRDefault="00000000">
            <w:pPr>
              <w:keepNext/>
              <w:keepLines/>
              <w:spacing w:after="0" w:line="240" w:lineRule="auto"/>
            </w:pPr>
            <w:r>
              <w:rPr>
                <w:sz w:val="18"/>
              </w:rPr>
              <w:t>65267</w:t>
            </w:r>
          </w:p>
        </w:tc>
        <w:tc>
          <w:tcPr>
            <w:tcW w:w="3180" w:type="dxa"/>
            <w:tcMar>
              <w:top w:w="0" w:type="dxa"/>
              <w:bottom w:w="0" w:type="dxa"/>
            </w:tcMar>
            <w:vAlign w:val="center"/>
          </w:tcPr>
          <w:p w14:paraId="704EC83C" w14:textId="77777777" w:rsidR="008770DB" w:rsidRDefault="00000000">
            <w:pPr>
              <w:keepNext/>
              <w:keepLines/>
              <w:spacing w:after="0" w:line="240" w:lineRule="auto"/>
            </w:pPr>
            <w:r>
              <w:rPr>
                <w:sz w:val="18"/>
              </w:rPr>
              <w:t>Prihodi s naslova osiguranja, refundacije štete i totalne štete</w:t>
            </w:r>
          </w:p>
        </w:tc>
        <w:tc>
          <w:tcPr>
            <w:tcW w:w="700" w:type="dxa"/>
            <w:tcMar>
              <w:top w:w="0" w:type="dxa"/>
              <w:bottom w:w="0" w:type="dxa"/>
            </w:tcMar>
            <w:vAlign w:val="center"/>
          </w:tcPr>
          <w:p w14:paraId="1964A314" w14:textId="77777777" w:rsidR="008770DB" w:rsidRDefault="00000000">
            <w:pPr>
              <w:keepNext/>
              <w:keepLines/>
              <w:spacing w:after="0" w:line="240" w:lineRule="auto"/>
            </w:pPr>
            <w:r>
              <w:rPr>
                <w:sz w:val="18"/>
              </w:rPr>
              <w:t>65267</w:t>
            </w:r>
          </w:p>
        </w:tc>
        <w:tc>
          <w:tcPr>
            <w:tcW w:w="1860" w:type="dxa"/>
            <w:tcMar>
              <w:top w:w="0" w:type="dxa"/>
              <w:bottom w:w="0" w:type="dxa"/>
            </w:tcMar>
            <w:vAlign w:val="center"/>
          </w:tcPr>
          <w:p w14:paraId="44D104B7" w14:textId="77777777" w:rsidR="008770DB" w:rsidRDefault="00000000">
            <w:pPr>
              <w:keepNext/>
              <w:keepLines/>
              <w:spacing w:after="0" w:line="240" w:lineRule="auto"/>
              <w:jc w:val="right"/>
            </w:pPr>
            <w:r>
              <w:rPr>
                <w:sz w:val="18"/>
              </w:rPr>
              <w:t>300,00</w:t>
            </w:r>
          </w:p>
        </w:tc>
        <w:tc>
          <w:tcPr>
            <w:tcW w:w="1860" w:type="dxa"/>
            <w:tcMar>
              <w:top w:w="0" w:type="dxa"/>
              <w:bottom w:w="0" w:type="dxa"/>
            </w:tcMar>
            <w:vAlign w:val="center"/>
          </w:tcPr>
          <w:p w14:paraId="21AEC124" w14:textId="77777777" w:rsidR="008770DB" w:rsidRDefault="00000000">
            <w:pPr>
              <w:keepNext/>
              <w:keepLines/>
              <w:spacing w:after="0" w:line="240" w:lineRule="auto"/>
              <w:jc w:val="right"/>
            </w:pPr>
            <w:r>
              <w:rPr>
                <w:sz w:val="18"/>
              </w:rPr>
              <w:t>2.820,92</w:t>
            </w:r>
          </w:p>
        </w:tc>
        <w:tc>
          <w:tcPr>
            <w:tcW w:w="700" w:type="dxa"/>
            <w:tcMar>
              <w:top w:w="0" w:type="dxa"/>
              <w:bottom w:w="0" w:type="dxa"/>
            </w:tcMar>
            <w:vAlign w:val="center"/>
          </w:tcPr>
          <w:p w14:paraId="483441B1" w14:textId="77777777" w:rsidR="008770DB" w:rsidRDefault="00000000">
            <w:pPr>
              <w:keepNext/>
              <w:keepLines/>
              <w:spacing w:after="0" w:line="240" w:lineRule="auto"/>
              <w:jc w:val="right"/>
            </w:pPr>
            <w:r>
              <w:rPr>
                <w:sz w:val="18"/>
              </w:rPr>
              <w:t>940,3</w:t>
            </w:r>
          </w:p>
        </w:tc>
      </w:tr>
    </w:tbl>
    <w:p w14:paraId="15DD71A8" w14:textId="77777777" w:rsidR="008770DB" w:rsidRDefault="008770DB">
      <w:pPr>
        <w:spacing w:after="0"/>
      </w:pPr>
    </w:p>
    <w:p w14:paraId="6B5DF838" w14:textId="77777777" w:rsidR="008770DB" w:rsidRDefault="00000000">
      <w:pPr>
        <w:spacing w:line="240" w:lineRule="auto"/>
        <w:jc w:val="both"/>
      </w:pPr>
      <w:r>
        <w:t>šifra 65267 -  do uvećanja je došlo zbog naplate štete od osiguravajućeg društva.</w:t>
      </w:r>
    </w:p>
    <w:p w14:paraId="0F087368" w14:textId="77777777" w:rsidR="008770DB" w:rsidRDefault="008770DB"/>
    <w:p w14:paraId="52402862" w14:textId="77777777" w:rsidR="008770DB" w:rsidRDefault="00000000">
      <w:pPr>
        <w:keepNext/>
        <w:spacing w:line="240" w:lineRule="auto"/>
        <w:jc w:val="center"/>
      </w:pPr>
      <w:r>
        <w:rPr>
          <w:b/>
          <w:sz w:val="28"/>
        </w:rPr>
        <w:t>Izvještaj o obvezama</w:t>
      </w:r>
    </w:p>
    <w:p w14:paraId="025A1C02" w14:textId="77777777" w:rsidR="008770DB" w:rsidRDefault="00000000">
      <w:pPr>
        <w:keepNext/>
        <w:spacing w:line="240" w:lineRule="auto"/>
        <w:jc w:val="center"/>
      </w:pPr>
      <w:r>
        <w:rPr>
          <w:sz w:val="28"/>
        </w:rPr>
        <w:t>Bilješka 18.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8770DB" w14:paraId="6F71907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5F13B7D" w14:textId="77777777" w:rsidR="008770DB"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283FE2F" w14:textId="77777777" w:rsidR="008770DB"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CBB1E67" w14:textId="77777777" w:rsidR="008770DB"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18A1A46" w14:textId="77777777" w:rsidR="008770DB"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5A1EECDC" w14:textId="77777777" w:rsidR="008770DB" w:rsidRDefault="00000000">
            <w:pPr>
              <w:keepNext/>
              <w:keepLines/>
              <w:spacing w:after="0" w:line="240" w:lineRule="auto"/>
              <w:jc w:val="center"/>
            </w:pPr>
            <w:r>
              <w:rPr>
                <w:b/>
                <w:sz w:val="18"/>
              </w:rPr>
              <w:t>Indeks (%)</w:t>
            </w:r>
          </w:p>
        </w:tc>
      </w:tr>
      <w:tr w:rsidR="008770DB" w14:paraId="3AE054DE" w14:textId="77777777">
        <w:tblPrEx>
          <w:tblCellMar>
            <w:top w:w="0" w:type="dxa"/>
            <w:bottom w:w="0" w:type="dxa"/>
          </w:tblCellMar>
        </w:tblPrEx>
        <w:trPr>
          <w:cantSplit/>
          <w:trHeight w:val="560"/>
        </w:trPr>
        <w:tc>
          <w:tcPr>
            <w:tcW w:w="700" w:type="dxa"/>
            <w:tcMar>
              <w:top w:w="0" w:type="dxa"/>
              <w:bottom w:w="0" w:type="dxa"/>
            </w:tcMar>
            <w:vAlign w:val="center"/>
          </w:tcPr>
          <w:p w14:paraId="72BFBEDA" w14:textId="77777777" w:rsidR="008770DB" w:rsidRDefault="008770DB">
            <w:pPr>
              <w:keepNext/>
              <w:keepLines/>
              <w:spacing w:after="0" w:line="240" w:lineRule="auto"/>
            </w:pPr>
          </w:p>
        </w:tc>
        <w:tc>
          <w:tcPr>
            <w:tcW w:w="3180" w:type="dxa"/>
            <w:tcMar>
              <w:top w:w="0" w:type="dxa"/>
              <w:bottom w:w="0" w:type="dxa"/>
            </w:tcMar>
            <w:vAlign w:val="center"/>
          </w:tcPr>
          <w:p w14:paraId="4109B631" w14:textId="77777777" w:rsidR="008770DB" w:rsidRDefault="00000000">
            <w:pPr>
              <w:keepNext/>
              <w:keepLines/>
              <w:spacing w:after="0" w:line="240" w:lineRule="auto"/>
            </w:pPr>
            <w:r>
              <w:rPr>
                <w:sz w:val="18"/>
              </w:rPr>
              <w:t>Stanje dospjelih obveza na kraju izvještajnog razdoblja (šifre V008+D23+D24 + 'D dio 25,26' + D27)</w:t>
            </w:r>
          </w:p>
        </w:tc>
        <w:tc>
          <w:tcPr>
            <w:tcW w:w="700" w:type="dxa"/>
            <w:tcMar>
              <w:top w:w="0" w:type="dxa"/>
              <w:bottom w:w="0" w:type="dxa"/>
            </w:tcMar>
            <w:vAlign w:val="center"/>
          </w:tcPr>
          <w:p w14:paraId="2C9F5F87" w14:textId="77777777" w:rsidR="008770DB" w:rsidRDefault="00000000">
            <w:pPr>
              <w:keepNext/>
              <w:keepLines/>
              <w:spacing w:after="0" w:line="240" w:lineRule="auto"/>
            </w:pPr>
            <w:r>
              <w:rPr>
                <w:sz w:val="18"/>
              </w:rPr>
              <w:t>V007</w:t>
            </w:r>
          </w:p>
        </w:tc>
        <w:tc>
          <w:tcPr>
            <w:tcW w:w="1860" w:type="dxa"/>
            <w:tcMar>
              <w:top w:w="0" w:type="dxa"/>
              <w:bottom w:w="0" w:type="dxa"/>
            </w:tcMar>
            <w:vAlign w:val="center"/>
          </w:tcPr>
          <w:p w14:paraId="79207CD4" w14:textId="77777777" w:rsidR="008770DB" w:rsidRDefault="00000000">
            <w:pPr>
              <w:keepNext/>
              <w:keepLines/>
              <w:spacing w:after="0" w:line="240" w:lineRule="auto"/>
              <w:jc w:val="right"/>
            </w:pPr>
            <w:r>
              <w:rPr>
                <w:sz w:val="18"/>
              </w:rPr>
              <w:t>0,00</w:t>
            </w:r>
          </w:p>
        </w:tc>
        <w:tc>
          <w:tcPr>
            <w:tcW w:w="700" w:type="dxa"/>
            <w:tcMar>
              <w:top w:w="0" w:type="dxa"/>
              <w:bottom w:w="0" w:type="dxa"/>
            </w:tcMar>
            <w:vAlign w:val="center"/>
          </w:tcPr>
          <w:p w14:paraId="6E61D975" w14:textId="77777777" w:rsidR="008770DB" w:rsidRDefault="00000000">
            <w:pPr>
              <w:keepNext/>
              <w:keepLines/>
              <w:spacing w:after="0" w:line="240" w:lineRule="auto"/>
              <w:jc w:val="right"/>
            </w:pPr>
            <w:r>
              <w:rPr>
                <w:sz w:val="18"/>
              </w:rPr>
              <w:t>-</w:t>
            </w:r>
          </w:p>
        </w:tc>
      </w:tr>
    </w:tbl>
    <w:p w14:paraId="4B2489C3" w14:textId="77777777" w:rsidR="008770DB" w:rsidRDefault="008770DB">
      <w:pPr>
        <w:spacing w:after="0"/>
      </w:pPr>
    </w:p>
    <w:p w14:paraId="53C5D1C2" w14:textId="77777777" w:rsidR="008770DB" w:rsidRDefault="00000000">
      <w:pPr>
        <w:spacing w:line="240" w:lineRule="auto"/>
        <w:jc w:val="both"/>
      </w:pPr>
      <w:r>
        <w:t xml:space="preserve">Stanje dospjelih obveza na kraju izvještajnog razdoblja dan 30.06.2025 iznosu 0,00 eura(šifra  VOO7). OŠ Domovinske zahvalnosti Knin nema dospjelih obveza. Sve obveze iskazane  na </w:t>
      </w:r>
      <w:proofErr w:type="spellStart"/>
      <w:r>
        <w:t>na</w:t>
      </w:r>
      <w:proofErr w:type="spellEnd"/>
      <w:r>
        <w:t xml:space="preserve"> V006 su nedospjele obveze. Odnose se na </w:t>
      </w:r>
      <w:proofErr w:type="spellStart"/>
      <w:r>
        <w:t>na</w:t>
      </w:r>
      <w:proofErr w:type="spellEnd"/>
      <w:r>
        <w:t xml:space="preserve"> obveze za zaposlene ( plaća za lipanj 2025 godine i račune za isti mjesec koji dospijevaju u srpnju 2025 godine.</w:t>
      </w:r>
    </w:p>
    <w:p w14:paraId="670CEA19" w14:textId="77777777" w:rsidR="008770DB" w:rsidRDefault="008770DB"/>
    <w:sectPr w:rsidR="008770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0DB"/>
    <w:rsid w:val="001C65CE"/>
    <w:rsid w:val="008770DB"/>
    <w:rsid w:val="009208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EFAE"/>
  <w15:docId w15:val="{7847FFDD-1DDF-4556-A635-E97A0C7B8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1433</Words>
  <Characters>8172</Characters>
  <Application>Microsoft Office Word</Application>
  <DocSecurity>0</DocSecurity>
  <Lines>68</Lines>
  <Paragraphs>19</Paragraphs>
  <ScaleCrop>false</ScaleCrop>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Hermina Karaga</cp:lastModifiedBy>
  <cp:revision>2</cp:revision>
  <dcterms:created xsi:type="dcterms:W3CDTF">2025-07-08T13:03:00Z</dcterms:created>
  <dcterms:modified xsi:type="dcterms:W3CDTF">2025-07-08T13:03:00Z</dcterms:modified>
</cp:coreProperties>
</file>