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foot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59" w:before="0" w:after="160"/>
        <w:ind w:left="0" w:hanging="0"/>
        <w:rPr>
          <w:u w:val="none"/>
        </w:rPr>
      </w:pPr>
      <w:r>
        <w:rPr>
          <w:rFonts w:eastAsia="Calibri" w:cs="Times New Roman" w:eastAsiaTheme="minorHAnsi"/>
          <w:b/>
          <w:color w:val="auto"/>
          <w:sz w:val="20"/>
          <w:szCs w:val="20"/>
          <w:u w:val="none"/>
          <w:lang w:eastAsia="en-US"/>
        </w:rPr>
        <w:t xml:space="preserve"> </w:t>
      </w:r>
      <w:r>
        <w:rPr/>
        <w:drawing>
          <wp:inline distT="0" distB="0" distL="114935" distR="114935">
            <wp:extent cx="457200" cy="537845"/>
            <wp:effectExtent l="0" t="0" r="0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C:\Users\ilija\Desktop\RAZNO\GRB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37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 w:cs="Times New Roman" w:eastAsiaTheme="minorHAnsi"/>
          <w:b/>
          <w:color w:val="auto"/>
          <w:sz w:val="20"/>
          <w:szCs w:val="20"/>
          <w:u w:val="none"/>
          <w:lang w:eastAsia="en-US"/>
        </w:rPr>
        <w:t xml:space="preserve">                                                                                              </w:t>
      </w:r>
      <w:r>
        <w:rPr>
          <w:rFonts w:eastAsia="Calibri" w:cs="Times New Roman" w:eastAsiaTheme="minorHAnsi"/>
          <w:color w:val="auto"/>
          <w:sz w:val="20"/>
          <w:szCs w:val="20"/>
          <w:u w:val="none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Reetkatablice"/>
        <w:tblW w:w="907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378"/>
        <w:gridCol w:w="2693"/>
      </w:tblGrid>
      <w:tr>
        <w:trPr/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59" w:before="0" w:after="0"/>
              <w:ind w:left="0" w:hanging="0"/>
              <w:rPr>
                <w:kern w:val="0"/>
                <w:u w:val="none"/>
                <w:lang w:val="hr-HR"/>
                <w14:ligatures w14:val="none"/>
              </w:rPr>
            </w:pPr>
            <w:r>
              <w:rPr>
                <w:rFonts w:eastAsia="Calibri" w:cs="Times New Roman" w:eastAsiaTheme="minorHAnsi"/>
                <w:b/>
                <w:color w:val="auto"/>
                <w:kern w:val="0"/>
                <w:sz w:val="20"/>
                <w:szCs w:val="20"/>
                <w:u w:val="none"/>
                <w:lang w:val="hr-HR" w:eastAsia="en-US"/>
                <w14:ligatures w14:val="none"/>
              </w:rPr>
              <w:t>REPUBLIKA HRVATSKA</w:t>
            </w:r>
            <w:r>
              <w:rPr>
                <w:rFonts w:eastAsia="Calibri" w:cs="Times New Roman" w:eastAsiaTheme="minorHAnsi"/>
                <w:color w:val="auto"/>
                <w:kern w:val="0"/>
                <w:sz w:val="20"/>
                <w:szCs w:val="20"/>
                <w:u w:val="none"/>
                <w:lang w:val="hr-HR" w:eastAsia="en-US"/>
                <w14:ligatures w14:val="none"/>
              </w:rPr>
              <w:t xml:space="preserve">                                                                                                      </w:t>
            </w:r>
            <w:r>
              <w:rPr>
                <w:rFonts w:eastAsia="Calibri" w:cs="Times New Roman" w:eastAsiaTheme="minorHAnsi"/>
                <w:b/>
                <w:color w:val="auto"/>
                <w:kern w:val="0"/>
                <w:sz w:val="20"/>
                <w:szCs w:val="20"/>
                <w:u w:val="none"/>
                <w:lang w:val="hr-HR" w:eastAsia="en-US"/>
                <w14:ligatures w14:val="none"/>
              </w:rPr>
              <w:t>OSNOVNA ŠKOLA DOMOVINSKE ZAHVALNOSTI</w:t>
            </w:r>
            <w:r>
              <w:rPr>
                <w:rFonts w:eastAsia="Calibri" w:cs="Times New Roman" w:eastAsiaTheme="minorHAnsi"/>
                <w:color w:val="auto"/>
                <w:kern w:val="0"/>
                <w:sz w:val="20"/>
                <w:szCs w:val="20"/>
                <w:u w:val="none"/>
                <w:lang w:val="hr-HR" w:eastAsia="en-US"/>
                <w14:ligatures w14:val="none"/>
              </w:rPr>
              <w:t xml:space="preserve"> </w:t>
            </w:r>
          </w:p>
          <w:p>
            <w:pPr>
              <w:pStyle w:val="Normal"/>
              <w:spacing w:lineRule="auto" w:line="259" w:before="0" w:after="0"/>
              <w:ind w:left="0" w:hanging="0"/>
              <w:rPr>
                <w:kern w:val="0"/>
                <w:u w:val="none"/>
                <w:lang w:val="hr-HR"/>
                <w14:ligatures w14:val="none"/>
              </w:rPr>
            </w:pPr>
            <w:r>
              <w:rPr>
                <w:rFonts w:eastAsia="Calibri" w:cs="Times New Roman" w:eastAsiaTheme="minorHAnsi"/>
                <w:color w:val="auto"/>
                <w:kern w:val="0"/>
                <w:sz w:val="20"/>
                <w:szCs w:val="20"/>
                <w:u w:val="none"/>
                <w:lang w:val="hr-HR" w:eastAsia="en-US"/>
                <w14:ligatures w14:val="none"/>
              </w:rPr>
              <w:t xml:space="preserve">Ulica Josipa Jovića 2, 22300 Knin                                                                                                   </w:t>
            </w:r>
            <w:r>
              <w:rPr>
                <w:rFonts w:eastAsia="Calibri" w:cs="Times New Roman" w:eastAsiaTheme="minorHAnsi"/>
                <w:b/>
                <w:bCs/>
                <w:color w:val="auto"/>
                <w:kern w:val="0"/>
                <w:sz w:val="20"/>
                <w:szCs w:val="20"/>
                <w:u w:val="none"/>
                <w:lang w:val="hr-HR" w:eastAsia="en-US"/>
                <w14:ligatures w14:val="none"/>
              </w:rPr>
              <w:t xml:space="preserve">KLASA: </w:t>
            </w:r>
            <w:r>
              <w:rPr>
                <w:rFonts w:cs="Times New Roman"/>
                <w:b/>
                <w:bCs/>
                <w:kern w:val="0"/>
                <w:sz w:val="20"/>
                <w:szCs w:val="20"/>
                <w:u w:val="none"/>
                <w:lang w:val="en-US"/>
                <w14:ligatures w14:val="none"/>
              </w:rPr>
              <w:t>112-02/26-01/12</w:t>
            </w:r>
            <w:r>
              <w:rPr>
                <w:rFonts w:eastAsia="Calibri" w:cs="Times New Roman" w:eastAsiaTheme="minorHAnsi"/>
                <w:b/>
                <w:bCs/>
                <w:color w:val="auto"/>
                <w:kern w:val="0"/>
                <w:sz w:val="20"/>
                <w:szCs w:val="20"/>
                <w:u w:val="none"/>
                <w:lang w:val="hr-HR" w:eastAsia="en-US"/>
                <w14:ligatures w14:val="none"/>
              </w:rPr>
              <w:t xml:space="preserve">                                                                                                                                        URBROJ: 2182-27-01-26-10                                                                                                           </w:t>
            </w:r>
            <w:r>
              <w:rPr>
                <w:rFonts w:eastAsia="Calibri" w:cs="Times New Roman" w:eastAsiaTheme="minorHAnsi"/>
                <w:color w:val="auto"/>
                <w:kern w:val="0"/>
                <w:sz w:val="20"/>
                <w:szCs w:val="20"/>
                <w:u w:val="none"/>
                <w:lang w:val="hr-HR" w:eastAsia="en-US"/>
                <w14:ligatures w14:val="none"/>
              </w:rPr>
              <w:t>Knin, 16.10.2026. godine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color="auto" w:fill="auto" w:val="clear"/>
          </w:tcPr>
          <w:p>
            <w:pPr>
              <w:pStyle w:val="Normal"/>
              <w:spacing w:lineRule="auto" w:line="259" w:before="0" w:after="160"/>
              <w:ind w:left="0" w:hanging="0"/>
              <w:jc w:val="right"/>
              <w:rPr>
                <w:kern w:val="0"/>
                <w:u w:val="none"/>
                <w:lang w:val="hr-HR"/>
                <w14:ligatures w14:val="none"/>
              </w:rPr>
            </w:pPr>
            <w:r>
              <w:rPr/>
              <w:drawing>
                <wp:inline distT="0" distB="0" distL="114935" distR="114935">
                  <wp:extent cx="933450" cy="933450"/>
                  <wp:effectExtent l="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Hlk128748807"/>
            <w:bookmarkEnd w:id="0"/>
          </w:p>
        </w:tc>
      </w:tr>
    </w:tbl>
    <w:p>
      <w:pPr>
        <w:pStyle w:val="Normal"/>
        <w:spacing w:lineRule="auto" w:line="276" w:before="0" w:after="200"/>
        <w:jc w:val="both"/>
        <w:rPr>
          <w:u w:val="none"/>
        </w:rPr>
      </w:pPr>
      <w:r>
        <w:rPr>
          <w:rFonts w:eastAsia="Times New Roman" w:cs="Times New Roman"/>
          <w:sz w:val="20"/>
          <w:szCs w:val="20"/>
          <w:u w:val="none"/>
        </w:rPr>
        <w:t xml:space="preserve">          </w:t>
      </w:r>
    </w:p>
    <w:p>
      <w:pPr>
        <w:pStyle w:val="Bezproreda1"/>
        <w:jc w:val="both"/>
        <w:rPr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>Na temelju odredbi Pravilnika o zapošljavanja, KLASA: 003-05/19-01/2  URBROJ: 2182/01-19/05-01, odnosno njegovih izmjena i dopuna, vezano za raspisani natječaj za zasnivanje radnog odnosa,</w:t>
      </w:r>
      <w:r>
        <w:rPr>
          <w:u w:val="none"/>
        </w:rPr>
        <w:t xml:space="preserve">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KLASA: 112-02/26-01/12  URBROJ: 2182-27-01-26-01 od 06.10.2026. godine, a nakon sastavljanja Zapisnika o otvaranju i provjeri natječajne dokumentacije te utvrđivanju liste kandidata koji ispunjavaju uvjete za daljnja testiranja po natječaju objavljenom dana 06.10.2026. godine, na prijedlog ravnateljice Marije Stojanović, Povjerenstvo za zapošljavanje donosi </w:t>
      </w:r>
    </w:p>
    <w:p>
      <w:pPr>
        <w:pStyle w:val="Bezproreda1"/>
        <w:jc w:val="both"/>
        <w:rPr>
          <w:rFonts w:ascii="Times New Roman" w:hAnsi="Times New Roman" w:cs="Times New Roman"/>
          <w:sz w:val="10"/>
          <w:szCs w:val="10"/>
          <w:u w:val="none"/>
        </w:rPr>
      </w:pPr>
      <w:r>
        <w:rPr>
          <w:rFonts w:cs="Times New Roman" w:ascii="Times New Roman" w:hAnsi="Times New Roman"/>
          <w:sz w:val="10"/>
          <w:szCs w:val="10"/>
          <w:u w:val="none"/>
        </w:rPr>
      </w:r>
    </w:p>
    <w:p>
      <w:pPr>
        <w:pStyle w:val="Bezproreda1"/>
        <w:jc w:val="center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  <w:t>ODLUKU</w:t>
      </w:r>
    </w:p>
    <w:p>
      <w:pPr>
        <w:pStyle w:val="Bezproreda1"/>
        <w:jc w:val="center"/>
        <w:rPr>
          <w:rFonts w:ascii="Times New Roman" w:hAnsi="Times New Roman" w:cs="Times New Roman"/>
          <w:b/>
          <w:b/>
          <w:sz w:val="20"/>
          <w:szCs w:val="20"/>
          <w:lang w:val="en-US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  <w:t xml:space="preserve">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 xml:space="preserve">o </w:t>
      </w:r>
      <w:r>
        <w:rPr>
          <w:rFonts w:cs="Times New Roman" w:ascii="Times New Roman" w:hAnsi="Times New Roman"/>
          <w:b/>
          <w:sz w:val="20"/>
          <w:szCs w:val="20"/>
          <w:u w:val="none"/>
          <w:lang w:val="en-US"/>
        </w:rPr>
        <w:t xml:space="preserve">načinu provedbe vrednovanja kandidata kroz intervju, </w:t>
      </w:r>
    </w:p>
    <w:p>
      <w:pPr>
        <w:pStyle w:val="Bezproreda1"/>
        <w:jc w:val="center"/>
        <w:rPr>
          <w:rFonts w:ascii="Times New Roman" w:hAnsi="Times New Roman" w:cs="Times New Roman"/>
          <w:b/>
          <w:b/>
          <w:sz w:val="20"/>
          <w:szCs w:val="20"/>
          <w:lang w:val="en-US"/>
        </w:rPr>
      </w:pPr>
      <w:r>
        <w:rPr>
          <w:rFonts w:cs="Times New Roman" w:ascii="Times New Roman" w:hAnsi="Times New Roman"/>
          <w:b/>
          <w:sz w:val="20"/>
          <w:szCs w:val="20"/>
          <w:u w:val="none"/>
          <w:lang w:val="en-US"/>
        </w:rPr>
        <w:t>vremenu i mjestu održavanja vrednovanja te listi kandidata</w:t>
      </w:r>
    </w:p>
    <w:p>
      <w:pPr>
        <w:pStyle w:val="Bezproreda1"/>
        <w:jc w:val="center"/>
        <w:rPr>
          <w:rFonts w:ascii="Times New Roman" w:hAnsi="Times New Roman" w:cs="Times New Roman"/>
          <w:b/>
          <w:b/>
          <w:sz w:val="20"/>
          <w:szCs w:val="20"/>
          <w:u w:val="non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</w:r>
    </w:p>
    <w:p>
      <w:pPr>
        <w:pStyle w:val="Bezproreda1"/>
        <w:jc w:val="center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  <w:t xml:space="preserve">Opća pravila testiranja  </w:t>
      </w:r>
    </w:p>
    <w:p>
      <w:pPr>
        <w:pStyle w:val="Bezproreda1"/>
        <w:ind w:left="720" w:hanging="0"/>
        <w:jc w:val="both"/>
        <w:rPr>
          <w:rFonts w:ascii="Times New Roman" w:hAnsi="Times New Roman" w:cs="Times New Roman"/>
          <w:b/>
          <w:b/>
          <w:sz w:val="20"/>
          <w:szCs w:val="20"/>
          <w:u w:val="non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</w:r>
    </w:p>
    <w:p>
      <w:pPr>
        <w:pStyle w:val="Bezproreda1"/>
        <w:jc w:val="both"/>
        <w:rPr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>Sukladno odredbama Pravilnika o zapošljavanju, odnosno njegovim izmjenama i dopunama (u daljnjem tekstu – Pravilnik o zapošljavanju) obavit će se vrednovanje kandidata kroz intervju.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Procjena se  sastoji od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usmenog testiranja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, odnosno razgovora (intervjua) kandidata s Povjerenstvom (u daljnjem tekstu – testiranje).  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>Kandidati su obvezni pristupiti testiranju sa Povjerenstvom.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Ako kandidat  ne pristupi testiranju, smatra se da je povukao prijavu na natječaj.  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Kandidati su dužni imati sa sobom odgovarajuću identifikacijsku ispravu (osobna iskaznica, putovnica, vozačka dozvola) na temelju koje se prije testiranja utvrđuje identitet kandidata/kinje.  </w:t>
      </w:r>
    </w:p>
    <w:p>
      <w:pPr>
        <w:pStyle w:val="Bezproreda1"/>
        <w:jc w:val="both"/>
        <w:rPr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Testiranju ne mogu pristupiti kandidati koji ne mogu dokazati identitet i osobe za koje je Povjerenstvo utvrdilo da ne ispunjavaju formalne uvjete iz natječaja te čije prijave nisu pravodobne i potpune.  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Nakon utvrđivanja identiteta kandidatima Povjerenstvo će započeti sa testiranjem kandidata.  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6"/>
          <w:szCs w:val="6"/>
          <w:u w:val="none"/>
        </w:rPr>
      </w:pPr>
      <w:r>
        <w:rPr>
          <w:rFonts w:cs="Times New Roman" w:ascii="Times New Roman" w:hAnsi="Times New Roman"/>
          <w:sz w:val="6"/>
          <w:szCs w:val="6"/>
          <w:u w:val="none"/>
        </w:rPr>
      </w:r>
    </w:p>
    <w:p>
      <w:pPr>
        <w:pStyle w:val="Bezproreda1"/>
        <w:numPr>
          <w:ilvl w:val="0"/>
          <w:numId w:val="2"/>
        </w:numPr>
        <w:jc w:val="both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  <w:t xml:space="preserve">Usmeno testiranje kandidata (intervju)  </w:t>
      </w:r>
    </w:p>
    <w:p>
      <w:pPr>
        <w:pStyle w:val="Bezproreda1"/>
        <w:ind w:left="720" w:hanging="0"/>
        <w:jc w:val="both"/>
        <w:rPr>
          <w:rFonts w:ascii="Times New Roman" w:hAnsi="Times New Roman" w:cs="Times New Roman"/>
          <w:b/>
          <w:b/>
          <w:sz w:val="10"/>
          <w:szCs w:val="10"/>
          <w:u w:val="none"/>
        </w:rPr>
      </w:pPr>
      <w:r>
        <w:rPr>
          <w:rFonts w:cs="Times New Roman" w:ascii="Times New Roman" w:hAnsi="Times New Roman"/>
          <w:b/>
          <w:sz w:val="10"/>
          <w:szCs w:val="1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Na razgovor s Povjerenstvom pozivaju se kandidati koji su ostvarili pravo na pristup intervjuu, odnosno kandidati koji su pravodobno dostavili potpunu prijavu sa svim prilozima odnosno ispravama i ispunjavaju potrebne uvjete natječaja. </w:t>
      </w:r>
    </w:p>
    <w:p>
      <w:pPr>
        <w:pStyle w:val="Bezproreda1"/>
        <w:jc w:val="both"/>
        <w:rPr/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Testiranje i vrednovanje kandidata za radno mjesto </w:t>
      </w:r>
      <w:r>
        <w:rPr>
          <w:rFonts w:cs="Times New Roman" w:ascii="Times New Roman" w:hAnsi="Times New Roman"/>
          <w:b/>
          <w:bCs/>
          <w:sz w:val="20"/>
          <w:szCs w:val="20"/>
          <w:u w:val="none"/>
        </w:rPr>
        <w:t>7. Spremačica,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 sukladno odredbama Pravilnika o zapošljavanju koji je objavljen u rubrici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 xml:space="preserve">pravni akti </w:t>
      </w:r>
      <w:r>
        <w:rPr>
          <w:rFonts w:cs="Times New Roman" w:ascii="Times New Roman" w:hAnsi="Times New Roman"/>
          <w:bCs/>
          <w:sz w:val="20"/>
          <w:szCs w:val="20"/>
          <w:u w:val="none"/>
        </w:rPr>
        <w:t>(</w:t>
      </w:r>
      <w:hyperlink r:id="rId4">
        <w:r>
          <w:rPr>
            <w:rStyle w:val="Internetskapoveznica"/>
            <w:rFonts w:cs="Times New Roman" w:ascii="Times New Roman" w:hAnsi="Times New Roman"/>
            <w:bCs/>
            <w:sz w:val="20"/>
            <w:szCs w:val="20"/>
            <w:u w:val="none"/>
          </w:rPr>
          <w:t>https://os-domovinske-zahvalnosti-kn.skole.hr/pravilnici/</w:t>
        </w:r>
      </w:hyperlink>
      <w:r>
        <w:rPr>
          <w:rFonts w:cs="Times New Roman" w:ascii="Times New Roman" w:hAnsi="Times New Roman"/>
          <w:bCs/>
          <w:sz w:val="20"/>
          <w:szCs w:val="20"/>
          <w:u w:val="none"/>
        </w:rPr>
        <w:t>)</w:t>
      </w:r>
      <w:r>
        <w:rPr>
          <w:rFonts w:cs="Times New Roman" w:ascii="Times New Roman" w:hAnsi="Times New Roman"/>
          <w:b/>
          <w:bCs/>
          <w:sz w:val="20"/>
          <w:szCs w:val="20"/>
          <w:u w:val="none"/>
        </w:rPr>
        <w:t xml:space="preserve"> </w:t>
      </w:r>
      <w:r>
        <w:rPr>
          <w:rFonts w:cs="Times New Roman" w:ascii="Times New Roman" w:hAnsi="Times New Roman"/>
          <w:sz w:val="20"/>
          <w:szCs w:val="20"/>
          <w:u w:val="none"/>
        </w:rPr>
        <w:t>obavljat će se na način da će Povjerenstvo vrednovati kandidate bodovima, i to prema sljedećim kriterijima, kako slijedi: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numPr>
          <w:ilvl w:val="0"/>
          <w:numId w:val="1"/>
        </w:numPr>
        <w:jc w:val="both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  <w:t>SOCIJALNI STATUS</w:t>
      </w:r>
    </w:p>
    <w:p>
      <w:pPr>
        <w:pStyle w:val="Bezproreda1"/>
        <w:ind w:left="1080" w:hanging="0"/>
        <w:jc w:val="both"/>
        <w:rPr>
          <w:rFonts w:ascii="Times New Roman" w:hAnsi="Times New Roman" w:cs="Times New Roman"/>
          <w:b/>
          <w:b/>
          <w:sz w:val="10"/>
          <w:szCs w:val="10"/>
          <w:u w:val="none"/>
        </w:rPr>
      </w:pPr>
      <w:r>
        <w:rPr>
          <w:rFonts w:cs="Times New Roman" w:ascii="Times New Roman" w:hAnsi="Times New Roman"/>
          <w:b/>
          <w:sz w:val="10"/>
          <w:szCs w:val="10"/>
          <w:u w:val="none"/>
        </w:rPr>
      </w:r>
    </w:p>
    <w:p>
      <w:pPr>
        <w:pStyle w:val="Bezproreda1"/>
        <w:numPr>
          <w:ilvl w:val="0"/>
          <w:numId w:val="4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roditelj, posvojitelj ili staratelj s jednim maloljetnim djetetom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 -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1 BOD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     </w:t>
      </w:r>
      <w:r>
        <w:rPr>
          <w:rFonts w:cs="Times New Roman" w:ascii="Times New Roman" w:hAnsi="Times New Roman"/>
          <w:sz w:val="20"/>
          <w:szCs w:val="20"/>
          <w:u w:val="none"/>
        </w:rPr>
        <w:t>(po ovom kriteriju može se ostvariti maksimalno 1 bod, bez obzira na broj maloljetne djece)</w:t>
      </w:r>
    </w:p>
    <w:p>
      <w:pPr>
        <w:pStyle w:val="Bezproreda1"/>
        <w:jc w:val="both"/>
        <w:rPr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     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DOKAZ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 – rodni list ili drugi valjani dokument s kojim kandidat ostvaruje pravo po ovom kriteriju</w:t>
      </w:r>
    </w:p>
    <w:p>
      <w:pPr>
        <w:pStyle w:val="Bezproreda1"/>
        <w:jc w:val="both"/>
        <w:rPr>
          <w:rFonts w:ascii="Times New Roman" w:hAnsi="Times New Roman" w:cs="Times New Roman"/>
          <w:sz w:val="6"/>
          <w:szCs w:val="6"/>
          <w:u w:val="none"/>
        </w:rPr>
      </w:pPr>
      <w:r>
        <w:rPr>
          <w:rFonts w:cs="Times New Roman" w:ascii="Times New Roman" w:hAnsi="Times New Roman"/>
          <w:sz w:val="6"/>
          <w:szCs w:val="6"/>
          <w:u w:val="none"/>
        </w:rPr>
      </w:r>
    </w:p>
    <w:p>
      <w:pPr>
        <w:pStyle w:val="Bezproreda1"/>
        <w:numPr>
          <w:ilvl w:val="0"/>
          <w:numId w:val="5"/>
        </w:numPr>
        <w:jc w:val="both"/>
        <w:rPr>
          <w:u w:val="none"/>
        </w:rPr>
      </w:pPr>
      <w:r>
        <w:rPr>
          <w:rFonts w:cs="Times New Roman" w:ascii="Times New Roman" w:hAnsi="Times New Roman"/>
          <w:b/>
          <w:i/>
          <w:sz w:val="20"/>
          <w:szCs w:val="20"/>
          <w:u w:val="none"/>
        </w:rPr>
        <w:t>NAPOMENA</w:t>
      </w:r>
      <w:r>
        <w:rPr>
          <w:rFonts w:cs="Times New Roman" w:ascii="Times New Roman" w:hAnsi="Times New Roman"/>
          <w:i/>
          <w:sz w:val="20"/>
          <w:szCs w:val="20"/>
          <w:u w:val="none"/>
        </w:rPr>
        <w:t xml:space="preserve"> - Kandidati su </w:t>
      </w:r>
      <w:r>
        <w:rPr>
          <w:rFonts w:cs="Times New Roman" w:ascii="Times New Roman" w:hAnsi="Times New Roman"/>
          <w:b/>
          <w:i/>
          <w:sz w:val="20"/>
          <w:szCs w:val="20"/>
          <w:u w:val="none"/>
        </w:rPr>
        <w:t xml:space="preserve">dužni </w:t>
      </w:r>
      <w:r>
        <w:rPr>
          <w:rFonts w:cs="Times New Roman" w:ascii="Times New Roman" w:hAnsi="Times New Roman"/>
          <w:i/>
          <w:sz w:val="20"/>
          <w:szCs w:val="20"/>
          <w:u w:val="none"/>
        </w:rPr>
        <w:t>ponijeti sa sobom na testiranje odgovarajuću ispravu  odnosno dokaz po kojem ostvaruju pravo na bodovanje po kriteriju  „SOCIJALNI STATUS“</w:t>
      </w:r>
    </w:p>
    <w:p>
      <w:pPr>
        <w:pStyle w:val="Bezproreda1"/>
        <w:ind w:left="360" w:hanging="0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ind w:left="360" w:hanging="0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ind w:left="360" w:hanging="0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ind w:left="360" w:hanging="0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numPr>
          <w:ilvl w:val="0"/>
          <w:numId w:val="1"/>
        </w:numPr>
        <w:jc w:val="both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  <w:t>PRETHODNO ISKUSTVO</w:t>
      </w:r>
    </w:p>
    <w:p>
      <w:pPr>
        <w:pStyle w:val="Bezproreda1"/>
        <w:ind w:left="720" w:hanging="0"/>
        <w:jc w:val="both"/>
        <w:rPr>
          <w:rFonts w:ascii="Times New Roman" w:hAnsi="Times New Roman" w:cs="Times New Roman"/>
          <w:b/>
          <w:b/>
          <w:sz w:val="6"/>
          <w:szCs w:val="6"/>
          <w:u w:val="none"/>
        </w:rPr>
      </w:pPr>
      <w:r>
        <w:rPr>
          <w:rFonts w:cs="Times New Roman" w:ascii="Times New Roman" w:hAnsi="Times New Roman"/>
          <w:b/>
          <w:sz w:val="6"/>
          <w:szCs w:val="6"/>
          <w:u w:val="none"/>
        </w:rPr>
      </w:r>
    </w:p>
    <w:p>
      <w:pPr>
        <w:pStyle w:val="Bezproreda1"/>
        <w:ind w:left="720" w:hanging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>Bodovanje će se vršiti prema prethodnom radnom iskustvo isključivo u osnovnoškolskim ili srednjoškolskim ustanovama.</w:t>
      </w:r>
    </w:p>
    <w:p>
      <w:pPr>
        <w:pStyle w:val="Bezproreda1"/>
        <w:ind w:left="720" w:hanging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(Povjerenstvo će svaki  radni odnos u osnovnoškolskim ili srednjoškolskim ustanovama, koji je do dana objave ovog natječaja evidentiran u priloženoj potvrdi o stažu Hrvatskog zavoda za mirovinsko osiguranje, vrednovati - 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1 BOD</w:t>
      </w:r>
      <w:r>
        <w:rPr>
          <w:rFonts w:cs="Times New Roman" w:ascii="Times New Roman" w:hAnsi="Times New Roman"/>
          <w:sz w:val="20"/>
          <w:szCs w:val="20"/>
          <w:u w:val="none"/>
        </w:rPr>
        <w:t>)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numPr>
          <w:ilvl w:val="0"/>
          <w:numId w:val="1"/>
        </w:numPr>
        <w:jc w:val="both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  <w:t>MOTIVACIJA</w:t>
      </w:r>
    </w:p>
    <w:p>
      <w:pPr>
        <w:pStyle w:val="Bezproreda1"/>
        <w:ind w:left="720" w:hanging="0"/>
        <w:jc w:val="both"/>
        <w:rPr>
          <w:rFonts w:ascii="Times New Roman" w:hAnsi="Times New Roman" w:cs="Times New Roman"/>
          <w:b/>
          <w:b/>
          <w:sz w:val="6"/>
          <w:szCs w:val="6"/>
          <w:u w:val="none"/>
        </w:rPr>
      </w:pPr>
      <w:r>
        <w:rPr>
          <w:rFonts w:cs="Times New Roman" w:ascii="Times New Roman" w:hAnsi="Times New Roman"/>
          <w:b/>
          <w:sz w:val="6"/>
          <w:szCs w:val="6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Svi članovi Povjerenstva imaju pravo postavljati do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tri (3)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  pitanja koja se tiču općenitog opisa poslova radnog mjesta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spremačice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, pri čemu svaki član Povjerenstva svako postavljeno pitanje može vrednovati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BODOVIMA od 1 do 5</w:t>
      </w:r>
      <w:r>
        <w:rPr>
          <w:rFonts w:cs="Times New Roman" w:ascii="Times New Roman" w:hAnsi="Times New Roman"/>
          <w:sz w:val="20"/>
          <w:szCs w:val="20"/>
          <w:u w:val="none"/>
        </w:rPr>
        <w:t>.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Usmeno testiranje u kategoriji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„MOTIVACIJA“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 provodit će se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isključivo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 pitanjima koja se tiču radnog mjesta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spremačice</w:t>
      </w:r>
      <w:r>
        <w:rPr>
          <w:rFonts w:cs="Times New Roman" w:ascii="Times New Roman" w:hAnsi="Times New Roman"/>
          <w:sz w:val="20"/>
          <w:szCs w:val="20"/>
          <w:u w:val="none"/>
        </w:rPr>
        <w:t>.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6"/>
          <w:szCs w:val="6"/>
          <w:u w:val="none"/>
        </w:rPr>
      </w:pPr>
      <w:r>
        <w:rPr>
          <w:rFonts w:cs="Times New Roman" w:ascii="Times New Roman" w:hAnsi="Times New Roman"/>
          <w:sz w:val="6"/>
          <w:szCs w:val="6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b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Izvori za pripremanje kandidata za usmeno testiranje:     NEMA</w:t>
      </w:r>
    </w:p>
    <w:p>
      <w:pPr>
        <w:pStyle w:val="Bezproreda1"/>
        <w:jc w:val="both"/>
        <w:rPr>
          <w:rFonts w:ascii="Times New Roman" w:hAnsi="Times New Roman" w:cs="Times New Roman"/>
          <w:b/>
          <w:b/>
          <w:sz w:val="20"/>
          <w:szCs w:val="20"/>
          <w:u w:val="non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Kandidati koji budu pozvani na testiranje ne moraju se dodatno pripremati iz stručnih ili sličnih literatura, nego će na pitanja Povjerenstva odgovarati sukladno stečenom znanju i dosadašnjem iskustvu koja se tiču obavljanja poslova na radnom mjestu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spremačice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.  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10"/>
          <w:szCs w:val="10"/>
          <w:u w:val="none"/>
        </w:rPr>
      </w:pPr>
      <w:r>
        <w:rPr>
          <w:rFonts w:cs="Times New Roman" w:ascii="Times New Roman" w:hAnsi="Times New Roman"/>
          <w:sz w:val="10"/>
          <w:szCs w:val="10"/>
          <w:u w:val="none"/>
        </w:rPr>
      </w:r>
    </w:p>
    <w:p>
      <w:pPr>
        <w:pStyle w:val="Bezproreda1"/>
        <w:numPr>
          <w:ilvl w:val="0"/>
          <w:numId w:val="2"/>
        </w:numPr>
        <w:jc w:val="both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  <w:t xml:space="preserve">Utvrđivanje rezultata i izvješćivanje kandidata o rezultatima natječaja </w:t>
      </w:r>
    </w:p>
    <w:p>
      <w:pPr>
        <w:pStyle w:val="Bezproreda1"/>
        <w:jc w:val="both"/>
        <w:rPr>
          <w:rFonts w:ascii="Times New Roman" w:hAnsi="Times New Roman" w:cs="Times New Roman"/>
          <w:b/>
          <w:b/>
          <w:sz w:val="20"/>
          <w:szCs w:val="20"/>
          <w:u w:val="non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10"/>
          <w:szCs w:val="10"/>
          <w:u w:val="none"/>
        </w:rPr>
      </w:pPr>
      <w:r>
        <w:rPr>
          <w:rFonts w:cs="Times New Roman" w:ascii="Times New Roman" w:hAnsi="Times New Roman"/>
          <w:sz w:val="10"/>
          <w:szCs w:val="1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Nakon utvrđivanja rezultata testiranja prema točki 1. ove Odluke, Povjerenstvo utvrđuje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rang listu kandidata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 koju isti dan dostavlja ravnateljici Škole. 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Na temelju dostavljene rang liste kandidata  ravnateljica dalje odlučuje o kandidatu za kojeg će zatražiti prethodnu suglasnost Školskog odbora za zasnivanje radnog odnosa. 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Odluku donosi ravnateljica između tri najbolje rangirana kandidata prema broju bodova. 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Ako dva ili više kandidata ostvare jednak broj bodova ravnateljica može odlučiti između svih kandidata koji imaju tri najbolje bodovana rezultata. 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>O rezultatima natječaja kandidati će biti obaviješteni u skladu s odredbama Pravilnika o zapošljavanju.</w:t>
      </w:r>
    </w:p>
    <w:p>
      <w:pPr>
        <w:pStyle w:val="Bezproreda1"/>
        <w:jc w:val="both"/>
        <w:rPr>
          <w:rFonts w:ascii="Times New Roman" w:hAnsi="Times New Roman" w:cs="Times New Roman"/>
          <w:sz w:val="6"/>
          <w:szCs w:val="6"/>
          <w:u w:val="none"/>
        </w:rPr>
      </w:pPr>
      <w:r>
        <w:rPr>
          <w:rFonts w:cs="Times New Roman" w:ascii="Times New Roman" w:hAnsi="Times New Roman"/>
          <w:sz w:val="6"/>
          <w:szCs w:val="6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6"/>
          <w:szCs w:val="6"/>
          <w:u w:val="none"/>
        </w:rPr>
      </w:pPr>
      <w:r>
        <w:rPr>
          <w:rFonts w:cs="Times New Roman" w:ascii="Times New Roman" w:hAnsi="Times New Roman"/>
          <w:sz w:val="6"/>
          <w:szCs w:val="6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6"/>
          <w:szCs w:val="6"/>
          <w:u w:val="none"/>
        </w:rPr>
      </w:pPr>
      <w:r>
        <w:rPr>
          <w:rFonts w:cs="Times New Roman" w:ascii="Times New Roman" w:hAnsi="Times New Roman"/>
          <w:sz w:val="6"/>
          <w:szCs w:val="6"/>
          <w:u w:val="none"/>
        </w:rPr>
      </w:r>
    </w:p>
    <w:p>
      <w:pPr>
        <w:pStyle w:val="Bezproreda1"/>
        <w:numPr>
          <w:ilvl w:val="0"/>
          <w:numId w:val="2"/>
        </w:numPr>
        <w:jc w:val="both"/>
        <w:rPr>
          <w:rFonts w:ascii="Times New Roman" w:hAnsi="Times New Roman" w:cs="Times New Roman"/>
          <w:b/>
          <w:b/>
          <w:sz w:val="20"/>
          <w:szCs w:val="20"/>
          <w:u w:val="singl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  <w:t>Vrijeme i mjesto održavanja testiranja te lista kandidata koji se pozivaju na testiranje</w:t>
      </w:r>
    </w:p>
    <w:p>
      <w:pPr>
        <w:pStyle w:val="Bezproreda1"/>
        <w:ind w:left="720" w:hanging="0"/>
        <w:jc w:val="both"/>
        <w:rPr>
          <w:rFonts w:ascii="Times New Roman" w:hAnsi="Times New Roman" w:cs="Times New Roman"/>
          <w:b/>
          <w:b/>
          <w:sz w:val="20"/>
          <w:szCs w:val="20"/>
          <w:u w:val="non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b/>
          <w:b/>
          <w:sz w:val="10"/>
          <w:szCs w:val="10"/>
          <w:u w:val="none"/>
        </w:rPr>
      </w:pPr>
      <w:r>
        <w:rPr>
          <w:rFonts w:cs="Times New Roman" w:ascii="Times New Roman" w:hAnsi="Times New Roman"/>
          <w:b/>
          <w:sz w:val="10"/>
          <w:szCs w:val="10"/>
          <w:u w:val="none"/>
        </w:rPr>
      </w:r>
    </w:p>
    <w:p>
      <w:pPr>
        <w:pStyle w:val="Bezproreda1"/>
        <w:jc w:val="both"/>
        <w:rPr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Testiranja kandidata po raspisanom natječaju za radno mjesto  </w:t>
      </w:r>
      <w:r>
        <w:rPr>
          <w:rFonts w:cs="Times New Roman" w:ascii="Times New Roman" w:hAnsi="Times New Roman"/>
          <w:b/>
          <w:bCs/>
          <w:sz w:val="20"/>
          <w:szCs w:val="20"/>
          <w:u w:val="none"/>
        </w:rPr>
        <w:t>7. Spremačica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, objavljenom  </w:t>
      </w:r>
      <w:r>
        <w:rPr>
          <w:rFonts w:cs="Times New Roman" w:ascii="Times New Roman" w:hAnsi="Times New Roman"/>
          <w:b/>
          <w:bCs/>
          <w:sz w:val="20"/>
          <w:szCs w:val="20"/>
          <w:u w:val="none"/>
        </w:rPr>
        <w:t>06.10.2026.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 godine na mrežnoj stranici i oglasnoj ploči Hrvatskog zavoda za zapošljavanje i mrežnoj stranici Osnovne škole Domovinske zahvalnosti,  u rubrici pod nazivom  „NATJEČAJI“, održat će se dana   </w:t>
      </w:r>
      <w:r>
        <w:rPr>
          <w:rFonts w:cs="Times New Roman" w:ascii="Times New Roman" w:hAnsi="Times New Roman"/>
          <w:b/>
          <w:bCs/>
          <w:sz w:val="20"/>
          <w:szCs w:val="20"/>
          <w:u w:val="none"/>
        </w:rPr>
        <w:t>21.10.2026. godine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 xml:space="preserve">,  s početkom u  12:30 sati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 u prostorima Osnovne škole  Domovinske zahvalnosti, Josipa Jovića 2, Knin (prijam kandidata će biti u prostoru hola Škole), i to prema sljedećem rasporedu, kako slijedi:   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6"/>
          <w:szCs w:val="6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 xml:space="preserve">                </w:t>
      </w:r>
    </w:p>
    <w:p>
      <w:pPr>
        <w:pStyle w:val="Bezproreda1"/>
        <w:jc w:val="both"/>
        <w:rPr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>-</w:t>
        <w:tab/>
      </w:r>
      <w:r>
        <w:rPr>
          <w:rFonts w:cs="Times New Roman" w:ascii="Times New Roman" w:hAnsi="Times New Roman"/>
          <w:b/>
          <w:sz w:val="20"/>
          <w:szCs w:val="20"/>
          <w:u w:val="none"/>
        </w:rPr>
        <w:t xml:space="preserve">12:20 sati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      -  Dolazak i utvrđivanje identiteta i provjera popisa kandidata</w:t>
      </w:r>
    </w:p>
    <w:p>
      <w:pPr>
        <w:pStyle w:val="Bezproreda1"/>
        <w:jc w:val="both"/>
        <w:rPr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>-</w:t>
        <w:tab/>
      </w:r>
      <w:r>
        <w:rPr>
          <w:rFonts w:cs="Times New Roman" w:ascii="Times New Roman" w:hAnsi="Times New Roman"/>
          <w:b/>
          <w:sz w:val="20"/>
          <w:szCs w:val="20"/>
          <w:u w:val="none"/>
        </w:rPr>
        <w:t>12:30 sati       -  Usmeno  testiranje  kandidata.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10"/>
          <w:szCs w:val="10"/>
          <w:u w:val="none"/>
        </w:rPr>
      </w:pPr>
      <w:r>
        <w:rPr>
          <w:rFonts w:cs="Times New Roman" w:ascii="Times New Roman" w:hAnsi="Times New Roman"/>
          <w:sz w:val="10"/>
          <w:szCs w:val="10"/>
          <w:u w:val="none"/>
        </w:rPr>
      </w:r>
    </w:p>
    <w:p>
      <w:pPr>
        <w:pStyle w:val="Normal"/>
        <w:jc w:val="both"/>
        <w:rPr>
          <w:u w:val="none"/>
        </w:rPr>
      </w:pPr>
      <w:r>
        <w:rPr>
          <w:sz w:val="20"/>
          <w:szCs w:val="20"/>
          <w:u w:val="none"/>
        </w:rPr>
        <w:t xml:space="preserve">           </w:t>
      </w:r>
      <w:r>
        <w:rPr>
          <w:sz w:val="20"/>
          <w:szCs w:val="20"/>
          <w:u w:val="none"/>
        </w:rPr>
        <w:t>Na testiranje za radno mjesto</w:t>
      </w:r>
      <w:r>
        <w:rPr>
          <w:rFonts w:eastAsia="Calibri" w:eastAsiaTheme="minorHAnsi"/>
          <w:b/>
          <w:sz w:val="20"/>
          <w:szCs w:val="20"/>
          <w:u w:val="none"/>
        </w:rPr>
        <w:t xml:space="preserve"> </w:t>
      </w:r>
      <w:r>
        <w:rPr>
          <w:rFonts w:eastAsia="Calibri" w:cs="Times New Roman"/>
          <w:b/>
          <w:color w:val="auto"/>
          <w:sz w:val="20"/>
          <w:szCs w:val="20"/>
          <w:u w:val="none"/>
          <w:lang w:eastAsia="en-US"/>
        </w:rPr>
        <w:t xml:space="preserve">7.   SPREMAČICA – </w:t>
      </w:r>
      <w:r>
        <w:rPr>
          <w:rFonts w:eastAsia="Calibri" w:cs="Times New Roman"/>
          <w:b w:val="false"/>
          <w:bCs w:val="false"/>
          <w:color w:val="auto"/>
          <w:sz w:val="20"/>
          <w:szCs w:val="20"/>
          <w:u w:val="none"/>
          <w:lang w:eastAsia="en-US"/>
        </w:rPr>
        <w:t>Knin, 1 izvršitelj/ica na određeno nepuno radno vrijeme, 20 sati tjedno (zamjena radnice koja koristi dopust - rad s polovicom punog radnog vremena)</w:t>
      </w:r>
      <w:r>
        <w:rPr>
          <w:rFonts w:eastAsia="Calibri" w:eastAsiaTheme="minorHAnsi"/>
          <w:b w:val="false"/>
          <w:bCs w:val="false"/>
          <w:sz w:val="20"/>
          <w:szCs w:val="20"/>
          <w:u w:val="none"/>
        </w:rPr>
        <w:t>,</w:t>
      </w:r>
      <w:r>
        <w:rPr>
          <w:sz w:val="20"/>
          <w:szCs w:val="20"/>
          <w:u w:val="none"/>
        </w:rPr>
        <w:t xml:space="preserve"> koje će biti održano  </w:t>
      </w:r>
      <w:r>
        <w:rPr>
          <w:b/>
          <w:sz w:val="20"/>
          <w:szCs w:val="20"/>
          <w:u w:val="none"/>
        </w:rPr>
        <w:t>21.10.2026. godine, s početkom u  12:30 sati,</w:t>
      </w:r>
      <w:r>
        <w:rPr>
          <w:sz w:val="20"/>
          <w:szCs w:val="20"/>
          <w:u w:val="none"/>
        </w:rPr>
        <w:t xml:space="preserve"> pozivaju se sljedeći kandidati: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rFonts w:eastAsia="Calibri" w:eastAsiaTheme="minorHAnsi"/>
          <w:sz w:val="20"/>
          <w:szCs w:val="20"/>
          <w:u w:val="none"/>
        </w:rPr>
      </w:pPr>
      <w:r>
        <w:rPr>
          <w:rFonts w:eastAsia="Calibri" w:eastAsiaTheme="minorHAnsi"/>
          <w:sz w:val="20"/>
          <w:szCs w:val="20"/>
          <w:u w:val="none"/>
        </w:rPr>
      </w:r>
    </w:p>
    <w:tbl>
      <w:tblPr>
        <w:tblStyle w:val="Reetkatablice"/>
        <w:tblW w:w="14742" w:type="dxa"/>
        <w:jc w:val="left"/>
        <w:tblInd w:w="-5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2"/>
        <w:gridCol w:w="13749"/>
      </w:tblGrid>
      <w:tr>
        <w:trPr/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>REDNI BROJ</w:t>
            </w:r>
          </w:p>
        </w:tc>
        <w:tc>
          <w:tcPr>
            <w:tcW w:w="13749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>IME I PREZIME (inicijali)</w:t>
            </w:r>
          </w:p>
        </w:tc>
      </w:tr>
      <w:tr>
        <w:trPr/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>1.</w:t>
            </w:r>
          </w:p>
        </w:tc>
        <w:tc>
          <w:tcPr>
            <w:tcW w:w="13749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u w:val="none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>D.P.</w:t>
            </w:r>
          </w:p>
        </w:tc>
      </w:tr>
      <w:tr>
        <w:trPr/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>2.</w:t>
            </w:r>
          </w:p>
        </w:tc>
        <w:tc>
          <w:tcPr>
            <w:tcW w:w="13749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u w:val="none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>L.Š.</w:t>
            </w:r>
          </w:p>
        </w:tc>
      </w:tr>
      <w:tr>
        <w:trPr/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>3.</w:t>
            </w:r>
          </w:p>
        </w:tc>
        <w:tc>
          <w:tcPr>
            <w:tcW w:w="13749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u w:val="none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>LJ.J.</w:t>
            </w:r>
          </w:p>
        </w:tc>
      </w:tr>
    </w:tbl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>KANDIDATI  KOJI NISU PRILOŽILI  POTPUNU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 xml:space="preserve">  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DOKUMENTACIJU  I  </w:t>
      </w:r>
      <w:r>
        <w:rPr>
          <w:rFonts w:cs="Times New Roman" w:ascii="Times New Roman" w:hAnsi="Times New Roman"/>
          <w:b/>
          <w:sz w:val="20"/>
          <w:szCs w:val="20"/>
          <w:u w:val="none"/>
        </w:rPr>
        <w:t>NE SUDJELUJU</w:t>
      </w:r>
      <w:r>
        <w:rPr>
          <w:rFonts w:cs="Times New Roman" w:ascii="Times New Roman" w:hAnsi="Times New Roman"/>
          <w:sz w:val="20"/>
          <w:szCs w:val="20"/>
          <w:u w:val="none"/>
        </w:rPr>
        <w:t xml:space="preserve">  U TESTIRANJU SU:</w:t>
      </w:r>
    </w:p>
    <w:p>
      <w:pPr>
        <w:pStyle w:val="Bezproreda1"/>
        <w:jc w:val="both"/>
        <w:rPr>
          <w:rFonts w:ascii="Times New Roman" w:hAnsi="Times New Roman" w:cs="Times New Roman"/>
          <w:b/>
          <w:b/>
          <w:sz w:val="20"/>
          <w:szCs w:val="20"/>
          <w:u w:val="non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b/>
          <w:b/>
          <w:sz w:val="10"/>
          <w:szCs w:val="10"/>
          <w:u w:val="none"/>
        </w:rPr>
      </w:pPr>
      <w:r>
        <w:rPr>
          <w:rFonts w:cs="Times New Roman" w:ascii="Times New Roman" w:hAnsi="Times New Roman"/>
          <w:b/>
          <w:sz w:val="10"/>
          <w:szCs w:val="10"/>
          <w:u w:val="none"/>
        </w:rPr>
      </w:r>
    </w:p>
    <w:tbl>
      <w:tblPr>
        <w:tblStyle w:val="Reetkatablice"/>
        <w:tblW w:w="14742" w:type="dxa"/>
        <w:jc w:val="left"/>
        <w:tblInd w:w="-5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92"/>
        <w:gridCol w:w="13749"/>
      </w:tblGrid>
      <w:tr>
        <w:trPr/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>REDNI BROJ</w:t>
            </w:r>
          </w:p>
        </w:tc>
        <w:tc>
          <w:tcPr>
            <w:tcW w:w="13749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>IME I PREZIME (inicijali)</w:t>
            </w:r>
          </w:p>
        </w:tc>
      </w:tr>
      <w:tr>
        <w:trPr/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>1.</w:t>
            </w:r>
          </w:p>
        </w:tc>
        <w:tc>
          <w:tcPr>
            <w:tcW w:w="13749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u w:val="none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 xml:space="preserve">I.M.  – </w:t>
            </w:r>
            <w:r>
              <w:rPr>
                <w:bCs/>
                <w:sz w:val="20"/>
                <w:szCs w:val="20"/>
                <w:u w:val="none"/>
                <w:lang w:eastAsia="hr-HR"/>
              </w:rPr>
              <w:t>nepotpuna dokumentacija (fali životopis i svjedodžba o završenoj osnovnoj školi)</w:t>
            </w:r>
          </w:p>
        </w:tc>
      </w:tr>
      <w:tr>
        <w:trPr/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>2.</w:t>
            </w:r>
          </w:p>
        </w:tc>
        <w:tc>
          <w:tcPr>
            <w:tcW w:w="13749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u w:val="none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 xml:space="preserve">K.Š.  – </w:t>
            </w:r>
            <w:r>
              <w:rPr>
                <w:bCs/>
                <w:sz w:val="20"/>
                <w:szCs w:val="20"/>
                <w:u w:val="none"/>
                <w:lang w:eastAsia="hr-HR"/>
              </w:rPr>
              <w:t>nepotpuna dokumentacija (fali  svjedodžba o završenoj osnovnoj školi)</w:t>
            </w:r>
          </w:p>
        </w:tc>
      </w:tr>
      <w:tr>
        <w:trPr/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>3.</w:t>
            </w:r>
          </w:p>
        </w:tc>
        <w:tc>
          <w:tcPr>
            <w:tcW w:w="13749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u w:val="none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 xml:space="preserve">I.T.   - </w:t>
            </w:r>
            <w:r>
              <w:rPr>
                <w:bCs/>
                <w:sz w:val="20"/>
                <w:szCs w:val="20"/>
                <w:u w:val="none"/>
                <w:lang w:eastAsia="hr-HR"/>
              </w:rPr>
              <w:t>nepotpuna dokumentacija (fali svjedodžba o završenoj osnovnoj školi)</w:t>
            </w:r>
          </w:p>
        </w:tc>
      </w:tr>
      <w:tr>
        <w:trPr/>
        <w:tc>
          <w:tcPr>
            <w:tcW w:w="992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0"/>
                <w:szCs w:val="20"/>
                <w:lang w:eastAsia="hr-HR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>4.</w:t>
            </w:r>
          </w:p>
        </w:tc>
        <w:tc>
          <w:tcPr>
            <w:tcW w:w="13749" w:type="dxa"/>
            <w:tcBorders/>
            <w:shd w:color="auto"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u w:val="none"/>
              </w:rPr>
            </w:pPr>
            <w:r>
              <w:rPr>
                <w:b/>
                <w:sz w:val="20"/>
                <w:szCs w:val="20"/>
                <w:u w:val="none"/>
                <w:lang w:eastAsia="hr-HR"/>
              </w:rPr>
              <w:t xml:space="preserve">D.B.  - </w:t>
            </w:r>
            <w:r>
              <w:rPr>
                <w:bCs/>
                <w:sz w:val="20"/>
                <w:szCs w:val="20"/>
                <w:u w:val="none"/>
                <w:lang w:eastAsia="hr-HR"/>
              </w:rPr>
              <w:t>nepotpuna dokumentacija (fali svjedodžba o završenoj osnovnoj školi)</w:t>
            </w:r>
          </w:p>
        </w:tc>
      </w:tr>
    </w:tbl>
    <w:p>
      <w:pPr>
        <w:pStyle w:val="Bezproreda1"/>
        <w:jc w:val="both"/>
        <w:rPr>
          <w:rFonts w:ascii="Times New Roman" w:hAnsi="Times New Roman" w:cs="Times New Roman"/>
          <w:b/>
          <w:b/>
          <w:sz w:val="20"/>
          <w:szCs w:val="20"/>
          <w:u w:val="none"/>
        </w:rPr>
      </w:pPr>
      <w:r>
        <w:rPr>
          <w:rFonts w:cs="Times New Roman" w:ascii="Times New Roman" w:hAnsi="Times New Roman"/>
          <w:b/>
          <w:sz w:val="20"/>
          <w:szCs w:val="20"/>
          <w:u w:val="none"/>
        </w:rPr>
      </w:r>
    </w:p>
    <w:p>
      <w:pPr>
        <w:pStyle w:val="Normal"/>
        <w:ind w:left="720" w:hanging="0"/>
        <w:jc w:val="both"/>
        <w:rPr>
          <w:rFonts w:eastAsia="Calibri" w:eastAsiaTheme="minorHAnsi"/>
          <w:sz w:val="6"/>
          <w:szCs w:val="6"/>
          <w:u w:val="none"/>
          <w:lang w:eastAsia="hr-HR"/>
        </w:rPr>
      </w:pPr>
      <w:r>
        <w:rPr>
          <w:rFonts w:eastAsia="Calibri" w:eastAsiaTheme="minorHAnsi"/>
          <w:sz w:val="6"/>
          <w:szCs w:val="6"/>
          <w:u w:val="none"/>
          <w:lang w:eastAsia="hr-HR"/>
        </w:rPr>
      </w:r>
    </w:p>
    <w:p>
      <w:pPr>
        <w:pStyle w:val="Normal"/>
        <w:ind w:left="720" w:hanging="0"/>
        <w:jc w:val="center"/>
        <w:rPr>
          <w:rFonts w:eastAsia="Calibri" w:eastAsiaTheme="minorHAnsi"/>
          <w:sz w:val="6"/>
          <w:szCs w:val="6"/>
          <w:u w:val="none"/>
          <w:lang w:eastAsia="hr-HR"/>
        </w:rPr>
      </w:pPr>
      <w:r>
        <w:rPr>
          <w:rFonts w:eastAsia="Calibri" w:eastAsiaTheme="minorHAnsi"/>
          <w:sz w:val="6"/>
          <w:szCs w:val="6"/>
          <w:u w:val="none"/>
          <w:lang w:eastAsia="hr-HR"/>
        </w:rPr>
      </w:r>
    </w:p>
    <w:p>
      <w:pPr>
        <w:pStyle w:val="Normal"/>
        <w:jc w:val="both"/>
        <w:rPr>
          <w:rFonts w:eastAsia="Calibri" w:eastAsiaTheme="minorHAnsi"/>
          <w:sz w:val="6"/>
          <w:szCs w:val="6"/>
          <w:lang w:eastAsia="hr-HR"/>
        </w:rPr>
      </w:pPr>
      <w:r>
        <w:rPr>
          <w:rFonts w:eastAsia="Calibri" w:eastAsiaTheme="minorHAnsi"/>
          <w:sz w:val="6"/>
          <w:szCs w:val="6"/>
          <w:u w:val="none"/>
          <w:lang w:eastAsia="hr-HR"/>
        </w:rPr>
        <w:t xml:space="preserve">                                             </w:t>
      </w:r>
    </w:p>
    <w:p>
      <w:pPr>
        <w:pStyle w:val="Bezproreda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>Povjerenstvo za zapošljavanje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>Dostaviti:</w:t>
      </w:r>
    </w:p>
    <w:p>
      <w:pPr>
        <w:pStyle w:val="Bezproreda1"/>
        <w:jc w:val="both"/>
        <w:rPr>
          <w:rFonts w:ascii="Times New Roman" w:hAnsi="Times New Roman" w:cs="Times New Roman"/>
          <w:sz w:val="20"/>
          <w:szCs w:val="20"/>
          <w:u w:val="none"/>
        </w:rPr>
      </w:pPr>
      <w:r>
        <w:rPr>
          <w:rFonts w:cs="Times New Roman" w:ascii="Times New Roman" w:hAnsi="Times New Roman"/>
          <w:sz w:val="20"/>
          <w:szCs w:val="20"/>
          <w:u w:val="none"/>
        </w:rPr>
      </w:r>
    </w:p>
    <w:p>
      <w:pPr>
        <w:pStyle w:val="Bezproreda1"/>
        <w:numPr>
          <w:ilvl w:val="0"/>
          <w:numId w:val="3"/>
        </w:num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  <w:u w:val="none"/>
        </w:rPr>
        <w:t>Web stranica Škole  - kategorija „Natječaji“</w:t>
      </w:r>
    </w:p>
    <w:p>
      <w:pPr>
        <w:pStyle w:val="Bezproreda1"/>
        <w:numPr>
          <w:ilvl w:val="0"/>
          <w:numId w:val="3"/>
        </w:numPr>
        <w:jc w:val="both"/>
        <w:rPr/>
      </w:pPr>
      <w:r>
        <w:rPr>
          <w:rFonts w:cs="Times New Roman" w:ascii="Times New Roman" w:hAnsi="Times New Roman"/>
          <w:sz w:val="20"/>
          <w:szCs w:val="20"/>
          <w:u w:val="none"/>
        </w:rPr>
        <w:t>Pismohrana</w:t>
      </w:r>
    </w:p>
    <w:sectPr>
      <w:headerReference w:type="default" r:id="rId5"/>
      <w:footerReference w:type="default" r:id="rId6"/>
      <w:type w:val="nextPage"/>
      <w:pgSz w:w="11906" w:h="16838"/>
      <w:pgMar w:left="851" w:right="567" w:header="709" w:top="1440" w:footer="709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Bezproreda1"/>
      <w:pBdr>
        <w:top w:val="single" w:sz="4" w:space="1" w:color="000000"/>
      </w:pBdr>
      <w:jc w:val="center"/>
      <w:rPr>
        <w:color w:val="808080"/>
      </w:rPr>
    </w:pPr>
    <w:r>
      <w:rPr>
        <w:color w:val="808080"/>
      </w:rPr>
      <w:t>OSNOVNA ŠKOLA DOMOVINSKE ZAHVALNOSTI</w:t>
    </w:r>
  </w:p>
  <w:p>
    <w:pPr>
      <w:pStyle w:val="Bezproreda1"/>
      <w:jc w:val="center"/>
      <w:rPr>
        <w:color w:val="808080"/>
      </w:rPr>
    </w:pPr>
    <w:r>
      <w:rPr>
        <w:color w:val="808080"/>
      </w:rPr>
      <w:t>Josipa Jovića 2, 22 300 Knin</w:t>
    </w:r>
  </w:p>
  <w:p>
    <w:pPr>
      <w:pStyle w:val="Bezproreda1"/>
      <w:jc w:val="center"/>
      <w:rPr/>
    </w:pPr>
    <w:r>
      <w:rPr>
        <w:color w:val="808080"/>
      </w:rPr>
      <w:t xml:space="preserve">Tel: 022/ 664 – 715, </w:t>
    </w:r>
    <w:hyperlink r:id="rId1">
      <w:r>
        <w:rPr>
          <w:rStyle w:val="Internetskapoveznica"/>
          <w:color w:val="808080"/>
          <w:lang w:val="en-US"/>
        </w:rPr>
        <w:t>http://os-domovinske-zahvalnosti-kn.skole.hr/</w:t>
      </w:r>
    </w:hyperlink>
  </w:p>
  <w:p>
    <w:pPr>
      <w:pStyle w:val="Bezproreda1"/>
      <w:jc w:val="center"/>
      <w:rPr>
        <w:color w:val="808080"/>
      </w:rPr>
    </w:pPr>
    <w:r>
      <w:rPr>
        <w:color w:val="808080"/>
      </w:rPr>
      <w:t xml:space="preserve">OIB 87693827782, MB: 03081524 </w:t>
    </w:r>
  </w:p>
  <w:p>
    <w:pPr>
      <w:pStyle w:val="Podnoje"/>
      <w:rPr/>
    </w:pPr>
    <w:r>
      <w:rPr/>
    </w:r>
  </w:p>
  <w:p>
    <w:pPr>
      <w:pStyle w:val="Podnoje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aglavlje"/>
      <w:pBdr>
        <w:bottom w:val="single" w:sz="4" w:space="3" w:color="000000"/>
      </w:pBdr>
      <w:rPr>
        <w:color w:val="808080"/>
      </w:rPr>
    </w:pPr>
    <w:r>
      <w:rPr>
        <w:color w:val="80808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0"/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0"/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rFonts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hr-H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aglavljeChar" w:customStyle="1">
    <w:name w:val="Zaglavlje Char"/>
    <w:basedOn w:val="DefaultParagraphFont"/>
    <w:link w:val="Header"/>
    <w:uiPriority w:val="99"/>
    <w:qFormat/>
    <w:rPr>
      <w:rFonts w:ascii="Times New Roman" w:hAnsi="Times New Roman" w:eastAsia="Times New Roman" w:cs="Times New Roman"/>
      <w:sz w:val="24"/>
      <w:szCs w:val="24"/>
    </w:rPr>
  </w:style>
  <w:style w:type="character" w:styleId="PodnojeChar" w:customStyle="1">
    <w:name w:val="Podnožje Char"/>
    <w:basedOn w:val="DefaultParagraphFont"/>
    <w:uiPriority w:val="99"/>
    <w:qFormat/>
    <w:rPr>
      <w:rFonts w:ascii="Times New Roman" w:hAnsi="Times New Roman" w:eastAsia="Times New Roman" w:cs="Times New Roman"/>
      <w:sz w:val="24"/>
      <w:szCs w:val="24"/>
    </w:rPr>
  </w:style>
  <w:style w:type="character" w:styleId="Internetskapoveznica" w:customStyle="1">
    <w:name w:val="Internetska poveznica"/>
    <w:basedOn w:val="DefaultParagraphFont"/>
    <w:uiPriority w:val="99"/>
    <w:unhideWhenUsed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qFormat/>
    <w:rPr>
      <w:color w:val="954F72"/>
      <w:u w:val="single"/>
    </w:rPr>
  </w:style>
  <w:style w:type="character" w:styleId="TekstbaloniaChar" w:customStyle="1">
    <w:name w:val="Tekst balončića Char"/>
    <w:basedOn w:val="DefaultParagraphFont"/>
    <w:uiPriority w:val="99"/>
    <w:semiHidden/>
    <w:qFormat/>
    <w:rPr>
      <w:rFonts w:ascii="Segoe UI" w:hAnsi="Segoe UI" w:eastAsia="Times New Roman" w:cs="Segoe UI"/>
      <w:sz w:val="18"/>
      <w:szCs w:val="18"/>
    </w:rPr>
  </w:style>
  <w:style w:type="character" w:styleId="ListLabel1" w:customStyle="1">
    <w:name w:val="ListLabel 1"/>
    <w:basedOn w:val="DefaultParagraphFont"/>
    <w:qFormat/>
    <w:rPr>
      <w:rFonts w:eastAsia="Calibri" w:cs="Times New Roman"/>
    </w:rPr>
  </w:style>
  <w:style w:type="character" w:styleId="ListLabel2" w:customStyle="1">
    <w:name w:val="ListLabel 2"/>
    <w:basedOn w:val="DefaultParagraphFont"/>
    <w:qFormat/>
    <w:rPr>
      <w:rFonts w:cs="Courier New"/>
    </w:rPr>
  </w:style>
  <w:style w:type="character" w:styleId="ListLabel3" w:customStyle="1">
    <w:name w:val="ListLabel 3"/>
    <w:basedOn w:val="DefaultParagraphFont"/>
    <w:qFormat/>
    <w:rPr>
      <w:rFonts w:cs="Courier New"/>
    </w:rPr>
  </w:style>
  <w:style w:type="character" w:styleId="ListLabel4" w:customStyle="1">
    <w:name w:val="ListLabel 4"/>
    <w:basedOn w:val="DefaultParagraphFont"/>
    <w:qFormat/>
    <w:rPr>
      <w:rFonts w:cs="Courier New"/>
    </w:rPr>
  </w:style>
  <w:style w:type="character" w:styleId="ListLabel5" w:customStyle="1">
    <w:name w:val="ListLabel 5"/>
    <w:basedOn w:val="DefaultParagraphFont"/>
    <w:qFormat/>
    <w:rPr>
      <w:rFonts w:eastAsia="Calibri" w:cs="Times New Roman"/>
    </w:rPr>
  </w:style>
  <w:style w:type="character" w:styleId="ListLabel6" w:customStyle="1">
    <w:name w:val="ListLabel 6"/>
    <w:basedOn w:val="DefaultParagraphFont"/>
    <w:qFormat/>
    <w:rPr>
      <w:rFonts w:cs="Courier New"/>
    </w:rPr>
  </w:style>
  <w:style w:type="character" w:styleId="ListLabel7" w:customStyle="1">
    <w:name w:val="ListLabel 7"/>
    <w:basedOn w:val="DefaultParagraphFont"/>
    <w:qFormat/>
    <w:rPr>
      <w:rFonts w:cs="Courier New"/>
    </w:rPr>
  </w:style>
  <w:style w:type="character" w:styleId="ListLabel8" w:customStyle="1">
    <w:name w:val="ListLabel 8"/>
    <w:basedOn w:val="DefaultParagraphFont"/>
    <w:qFormat/>
    <w:rPr>
      <w:rFonts w:cs="Courier New"/>
    </w:rPr>
  </w:style>
  <w:style w:type="character" w:styleId="ListLabel9" w:customStyle="1">
    <w:name w:val="ListLabel 9"/>
    <w:basedOn w:val="DefaultParagraphFont"/>
    <w:qFormat/>
    <w:rPr>
      <w:rFonts w:ascii="Times New Roman" w:hAnsi="Times New Roman" w:eastAsia="Calibri" w:cs="Times New Roman"/>
      <w:sz w:val="20"/>
    </w:rPr>
  </w:style>
  <w:style w:type="character" w:styleId="ListLabel10" w:customStyle="1">
    <w:name w:val="ListLabel 10"/>
    <w:basedOn w:val="DefaultParagraphFont"/>
    <w:qFormat/>
    <w:rPr>
      <w:rFonts w:cs="Courier New"/>
    </w:rPr>
  </w:style>
  <w:style w:type="character" w:styleId="ListLabel11" w:customStyle="1">
    <w:name w:val="ListLabel 11"/>
    <w:basedOn w:val="DefaultParagraphFont"/>
    <w:qFormat/>
    <w:rPr>
      <w:rFonts w:cs="Courier New"/>
    </w:rPr>
  </w:style>
  <w:style w:type="character" w:styleId="ListLabel12" w:customStyle="1">
    <w:name w:val="ListLabel 12"/>
    <w:basedOn w:val="DefaultParagraphFont"/>
    <w:qFormat/>
    <w:rPr>
      <w:rFonts w:cs="Courier New"/>
    </w:rPr>
  </w:style>
  <w:style w:type="character" w:styleId="ListLabel13" w:customStyle="1">
    <w:name w:val="ListLabel 13"/>
    <w:basedOn w:val="DefaultParagraphFont"/>
    <w:qFormat/>
    <w:rPr>
      <w:rFonts w:eastAsia="Calibri" w:cs="Times New Roman"/>
    </w:rPr>
  </w:style>
  <w:style w:type="character" w:styleId="ListLabel14" w:customStyle="1">
    <w:name w:val="ListLabel 14"/>
    <w:basedOn w:val="DefaultParagraphFont"/>
    <w:qFormat/>
    <w:rPr>
      <w:rFonts w:cs="Courier New"/>
    </w:rPr>
  </w:style>
  <w:style w:type="character" w:styleId="ListLabel15" w:customStyle="1">
    <w:name w:val="ListLabel 15"/>
    <w:basedOn w:val="DefaultParagraphFont"/>
    <w:qFormat/>
    <w:rPr>
      <w:rFonts w:cs="Courier New"/>
    </w:rPr>
  </w:style>
  <w:style w:type="character" w:styleId="ListLabel16" w:customStyle="1">
    <w:name w:val="ListLabel 16"/>
    <w:basedOn w:val="DefaultParagraphFont"/>
    <w:qFormat/>
    <w:rPr>
      <w:rFonts w:cs="Courier New"/>
    </w:rPr>
  </w:style>
  <w:style w:type="character" w:styleId="ListLabel17" w:customStyle="1">
    <w:name w:val="ListLabel 17"/>
    <w:basedOn w:val="DefaultParagraphFont"/>
    <w:qFormat/>
    <w:rPr>
      <w:rFonts w:eastAsia="Times New Roman" w:cs="Calibri"/>
    </w:rPr>
  </w:style>
  <w:style w:type="character" w:styleId="ListLabel18" w:customStyle="1">
    <w:name w:val="ListLabel 18"/>
    <w:basedOn w:val="DefaultParagraphFont"/>
    <w:qFormat/>
    <w:rPr>
      <w:rFonts w:cs="Courier New"/>
    </w:rPr>
  </w:style>
  <w:style w:type="character" w:styleId="ListLabel19" w:customStyle="1">
    <w:name w:val="ListLabel 19"/>
    <w:basedOn w:val="DefaultParagraphFont"/>
    <w:qFormat/>
    <w:rPr>
      <w:rFonts w:cs="Courier New"/>
    </w:rPr>
  </w:style>
  <w:style w:type="character" w:styleId="ListLabel20" w:customStyle="1">
    <w:name w:val="ListLabel 20"/>
    <w:basedOn w:val="DefaultParagraphFont"/>
    <w:qFormat/>
    <w:rPr>
      <w:rFonts w:cs="Courier New"/>
    </w:rPr>
  </w:style>
  <w:style w:type="character" w:styleId="ListLabel21" w:customStyle="1">
    <w:name w:val="ListLabel 21"/>
    <w:basedOn w:val="DefaultParagraphFont"/>
    <w:qFormat/>
    <w:rPr>
      <w:rFonts w:ascii="Times New Roman" w:hAnsi="Times New Roman" w:eastAsia="Calibri" w:cs="Times New Roman"/>
      <w:sz w:val="20"/>
    </w:rPr>
  </w:style>
  <w:style w:type="character" w:styleId="ListLabel22" w:customStyle="1">
    <w:name w:val="ListLabel 22"/>
    <w:basedOn w:val="DefaultParagraphFont"/>
    <w:qFormat/>
    <w:rPr>
      <w:rFonts w:cs="Courier New"/>
    </w:rPr>
  </w:style>
  <w:style w:type="character" w:styleId="ListLabel23" w:customStyle="1">
    <w:name w:val="ListLabel 23"/>
    <w:basedOn w:val="DefaultParagraphFont"/>
    <w:qFormat/>
    <w:rPr>
      <w:rFonts w:cs="Courier New"/>
    </w:rPr>
  </w:style>
  <w:style w:type="character" w:styleId="ListLabel24" w:customStyle="1">
    <w:name w:val="ListLabel 24"/>
    <w:basedOn w:val="DefaultParagraphFont"/>
    <w:qFormat/>
    <w:rPr>
      <w:rFonts w:cs="Courier New"/>
    </w:rPr>
  </w:style>
  <w:style w:type="character" w:styleId="ListLabel25" w:customStyle="1">
    <w:name w:val="ListLabel 25"/>
    <w:basedOn w:val="DefaultParagraphFont"/>
    <w:qFormat/>
    <w:rPr>
      <w:rFonts w:ascii="Times New Roman" w:hAnsi="Times New Roman" w:eastAsia="Calibri" w:cs="Times New Roman"/>
      <w:sz w:val="20"/>
    </w:rPr>
  </w:style>
  <w:style w:type="character" w:styleId="ListLabel26" w:customStyle="1">
    <w:name w:val="ListLabel 26"/>
    <w:basedOn w:val="DefaultParagraphFont"/>
    <w:qFormat/>
    <w:rPr>
      <w:rFonts w:cs="Courier New"/>
    </w:rPr>
  </w:style>
  <w:style w:type="character" w:styleId="ListLabel27" w:customStyle="1">
    <w:name w:val="ListLabel 27"/>
    <w:basedOn w:val="DefaultParagraphFont"/>
    <w:qFormat/>
    <w:rPr>
      <w:rFonts w:cs="Courier New"/>
    </w:rPr>
  </w:style>
  <w:style w:type="character" w:styleId="ListLabel28" w:customStyle="1">
    <w:name w:val="ListLabel 28"/>
    <w:basedOn w:val="DefaultParagraphFont"/>
    <w:qFormat/>
    <w:rPr>
      <w:rFonts w:cs="Courier New"/>
    </w:rPr>
  </w:style>
  <w:style w:type="character" w:styleId="ListLabel29" w:customStyle="1">
    <w:name w:val="ListLabel 29"/>
    <w:basedOn w:val="DefaultParagraphFont"/>
    <w:qFormat/>
    <w:rPr>
      <w:color w:val="808080"/>
      <w:lang w:val="en-US"/>
    </w:rPr>
  </w:style>
  <w:style w:type="character" w:styleId="ListLabel30">
    <w:name w:val="ListLabel 30"/>
    <w:qFormat/>
    <w:rPr>
      <w:rFonts w:ascii="Times New Roman" w:hAnsi="Times New Roman" w:cs="Times New Roman"/>
      <w:sz w:val="20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Wingdings"/>
    </w:rPr>
  </w:style>
  <w:style w:type="character" w:styleId="ListLabel33">
    <w:name w:val="ListLabel 33"/>
    <w:qFormat/>
    <w:rPr>
      <w:rFonts w:cs="Symbol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Wingdings"/>
    </w:rPr>
  </w:style>
  <w:style w:type="character" w:styleId="ListLabel36">
    <w:name w:val="ListLabel 36"/>
    <w:qFormat/>
    <w:rPr>
      <w:rFonts w:cs="Symbol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Wingdings"/>
    </w:rPr>
  </w:style>
  <w:style w:type="character" w:styleId="ListLabel39">
    <w:name w:val="ListLabel 39"/>
    <w:qFormat/>
    <w:rPr>
      <w:rFonts w:ascii="Times New Roman" w:hAnsi="Times New Roman" w:cs="Times New Roman"/>
      <w:sz w:val="20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Wingdings"/>
    </w:rPr>
  </w:style>
  <w:style w:type="character" w:styleId="ListLabel42">
    <w:name w:val="ListLabel 42"/>
    <w:qFormat/>
    <w:rPr>
      <w:rFonts w:cs="Symbol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Wingdings"/>
    </w:rPr>
  </w:style>
  <w:style w:type="character" w:styleId="ListLabel45">
    <w:name w:val="ListLabel 45"/>
    <w:qFormat/>
    <w:rPr>
      <w:rFonts w:cs="Symbol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Wingdings"/>
    </w:rPr>
  </w:style>
  <w:style w:type="character" w:styleId="ListLabel48">
    <w:name w:val="ListLabel 48"/>
    <w:qFormat/>
    <w:rPr>
      <w:rFonts w:cs="Times New Roman"/>
      <w:sz w:val="20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Wingdings"/>
    </w:rPr>
  </w:style>
  <w:style w:type="character" w:styleId="ListLabel51">
    <w:name w:val="ListLabel 51"/>
    <w:qFormat/>
    <w:rPr>
      <w:rFonts w:cs="Symbol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Wingdings"/>
    </w:rPr>
  </w:style>
  <w:style w:type="character" w:styleId="ListLabel54">
    <w:name w:val="ListLabel 54"/>
    <w:qFormat/>
    <w:rPr>
      <w:rFonts w:cs="Symbol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Wingdings"/>
    </w:rPr>
  </w:style>
  <w:style w:type="character" w:styleId="ListLabel57">
    <w:name w:val="ListLabel 57"/>
    <w:qFormat/>
    <w:rPr>
      <w:rFonts w:ascii="Times New Roman" w:hAnsi="Times New Roman" w:cs="Times New Roman"/>
      <w:bCs/>
      <w:sz w:val="20"/>
      <w:szCs w:val="20"/>
      <w:u w:val="none"/>
    </w:rPr>
  </w:style>
  <w:style w:type="character" w:styleId="ListLabel58">
    <w:name w:val="ListLabel 58"/>
    <w:qFormat/>
    <w:rPr>
      <w:color w:val="808080"/>
      <w:lang w:val="en-US"/>
    </w:rPr>
  </w:style>
  <w:style w:type="paragraph" w:styleId="Stilnaslova" w:customStyle="1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Lucida Sans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Podnoje">
    <w:name w:val="Footer"/>
    <w:basedOn w:val="Normal"/>
    <w:uiPriority w:val="99"/>
    <w:unhideWhenUsed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Bezproreda1" w:customStyle="1">
    <w:name w:val="Bez proreda1"/>
    <w:uiPriority w:val="1"/>
    <w:qFormat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2"/>
      <w:lang w:val="hr-HR" w:eastAsia="en-US" w:bidi="ar-SA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uiPriority w:val="99"/>
    <w:semiHidden/>
    <w:unhideWhenUsed/>
    <w:qFormat/>
    <w:pPr/>
    <w:rPr>
      <w:rFonts w:ascii="Segoe UI" w:hAnsi="Segoe UI" w:cs="Segoe UI"/>
      <w:sz w:val="18"/>
      <w:szCs w:val="18"/>
    </w:rPr>
  </w:style>
  <w:style w:type="numbering" w:styleId="NoList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yperlink" Target="https://os-domovinske-zahvalnosti-kn.skole.hr/pravilnici/" TargetMode="Externa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os-domovinske-zahvalnosti-kn.skole.hr/" TargetMode="Ex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</TotalTime>
  <Application>LibreOffice/6.2.5.2$Windows_X86_64 LibreOffice_project/1ec314fa52f458adc18c4f025c545a4e8b22c159</Application>
  <Pages>3</Pages>
  <Words>872</Words>
  <Characters>5552</Characters>
  <CharactersWithSpaces>7589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2019-10-24T08:10:00Z</dcterms:created>
  <dc:creator>Windows korisnik</dc:creator>
  <dc:description/>
  <dc:language>hr-HR</dc:language>
  <cp:lastModifiedBy/>
  <cp:lastPrinted>2022-04-15T12:38:00Z</cp:lastPrinted>
  <dcterms:modified xsi:type="dcterms:W3CDTF">2026-10-17T00:00:05Z</dcterms:modified>
  <cp:revision>75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