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9" w:before="0" w:after="160"/>
        <w:ind w:left="0" w:hanging="0"/>
        <w:rPr/>
      </w:pPr>
      <w:r>
        <w:rPr>
          <w:rFonts w:eastAsia="Calibri" w:cs="Times New Roman" w:ascii="Times New Roman" w:hAnsi="Times New Roman" w:eastAsiaTheme="minorHAnsi"/>
          <w:b/>
          <w:color w:val="auto"/>
          <w:sz w:val="20"/>
          <w:szCs w:val="20"/>
          <w:lang w:eastAsia="en-US"/>
        </w:rPr>
        <w:t xml:space="preserve">          </w:t>
      </w:r>
      <w:r>
        <w:rPr/>
        <w:drawing>
          <wp:inline distT="0" distB="0" distL="114935" distR="114935">
            <wp:extent cx="457200" cy="537845"/>
            <wp:effectExtent l="0" t="0" r="0" b="0"/>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Users\ilija\Desktop\RAZNO\GRB.png"/>
                    <pic:cNvPicPr>
                      <a:picLocks noChangeAspect="1" noChangeArrowheads="1"/>
                    </pic:cNvPicPr>
                  </pic:nvPicPr>
                  <pic:blipFill>
                    <a:blip r:embed="rId2"/>
                    <a:stretch>
                      <a:fillRect/>
                    </a:stretch>
                  </pic:blipFill>
                  <pic:spPr bwMode="auto">
                    <a:xfrm>
                      <a:off x="0" y="0"/>
                      <a:ext cx="457200" cy="537845"/>
                    </a:xfrm>
                    <a:prstGeom prst="rect">
                      <a:avLst/>
                    </a:prstGeom>
                  </pic:spPr>
                </pic:pic>
              </a:graphicData>
            </a:graphic>
          </wp:inline>
        </w:drawing>
      </w:r>
      <w:r>
        <w:rPr>
          <w:rFonts w:eastAsia="Calibri" w:cs="Times New Roman" w:ascii="Times New Roman" w:hAnsi="Times New Roman" w:eastAsiaTheme="minorHAnsi"/>
          <w:b/>
          <w:color w:val="auto"/>
          <w:sz w:val="20"/>
          <w:szCs w:val="20"/>
          <w:lang w:eastAsia="en-US"/>
        </w:rPr>
        <w:t xml:space="preserve">                                                                                                                                                                                                                                                                                                                                                                                                          </w:t>
      </w:r>
    </w:p>
    <w:tbl>
      <w:tblPr>
        <w:tblStyle w:val="Reetkatablice"/>
        <w:tblW w:w="9072" w:type="dxa"/>
        <w:jc w:val="left"/>
        <w:tblInd w:w="0" w:type="dxa"/>
        <w:tblCellMar>
          <w:top w:w="0" w:type="dxa"/>
          <w:left w:w="108" w:type="dxa"/>
          <w:bottom w:w="0" w:type="dxa"/>
          <w:right w:w="108" w:type="dxa"/>
        </w:tblCellMar>
        <w:tblLook w:firstRow="1" w:noVBand="1" w:lastRow="0" w:firstColumn="1" w:lastColumn="0" w:noHBand="0" w:val="04a0"/>
      </w:tblPr>
      <w:tblGrid>
        <w:gridCol w:w="6378"/>
        <w:gridCol w:w="2693"/>
      </w:tblGrid>
      <w:tr>
        <w:trPr/>
        <w:tc>
          <w:tcPr>
            <w:tcW w:w="6378" w:type="dxa"/>
            <w:tcBorders>
              <w:top w:val="nil"/>
              <w:left w:val="nil"/>
              <w:bottom w:val="nil"/>
              <w:right w:val="nil"/>
            </w:tcBorders>
            <w:shd w:color="auto" w:fill="auto" w:val="clear"/>
          </w:tcPr>
          <w:p>
            <w:pPr>
              <w:pStyle w:val="Normal"/>
              <w:spacing w:lineRule="auto" w:line="259" w:before="0" w:after="0"/>
              <w:ind w:left="0" w:hanging="0"/>
              <w:rPr>
                <w:kern w:val="0"/>
                <w:lang w:val="hr-HR"/>
                <w14:ligatures w14:val="none"/>
              </w:rPr>
            </w:pPr>
            <w:r>
              <w:rPr>
                <w:rFonts w:eastAsia="Calibri" w:cs="Times New Roman" w:ascii="Times New Roman" w:hAnsi="Times New Roman" w:eastAsiaTheme="minorHAnsi"/>
                <w:b/>
                <w:color w:val="auto"/>
                <w:kern w:val="0"/>
                <w:sz w:val="20"/>
                <w:szCs w:val="20"/>
                <w:lang w:val="hr-HR" w:eastAsia="en-US"/>
                <w14:ligatures w14:val="none"/>
              </w:rPr>
              <w:t>REPUBLIKA HRVATSKA</w:t>
            </w:r>
            <w:r>
              <w:rPr>
                <w:rFonts w:eastAsia="Calibri" w:cs="Times New Roman" w:ascii="Times New Roman" w:hAnsi="Times New Roman" w:eastAsiaTheme="minorHAnsi"/>
                <w:color w:val="auto"/>
                <w:kern w:val="0"/>
                <w:sz w:val="20"/>
                <w:szCs w:val="20"/>
                <w:lang w:val="hr-HR" w:eastAsia="en-US"/>
                <w14:ligatures w14:val="none"/>
              </w:rPr>
              <w:t xml:space="preserve">                                                                                                      </w:t>
            </w:r>
            <w:r>
              <w:rPr>
                <w:rFonts w:eastAsia="Calibri" w:cs="Times New Roman" w:ascii="Times New Roman" w:hAnsi="Times New Roman" w:eastAsiaTheme="minorHAnsi"/>
                <w:b/>
                <w:color w:val="auto"/>
                <w:kern w:val="0"/>
                <w:sz w:val="20"/>
                <w:szCs w:val="20"/>
                <w:lang w:val="hr-HR" w:eastAsia="en-US"/>
                <w14:ligatures w14:val="none"/>
              </w:rPr>
              <w:t>OSNOVNA ŠKOLA DOMOVINSKE ZAHVALNOSTI</w:t>
            </w:r>
            <w:r>
              <w:rPr>
                <w:rFonts w:eastAsia="Calibri" w:cs="Times New Roman" w:ascii="Times New Roman" w:hAnsi="Times New Roman" w:eastAsiaTheme="minorHAnsi"/>
                <w:color w:val="auto"/>
                <w:kern w:val="0"/>
                <w:sz w:val="20"/>
                <w:szCs w:val="20"/>
                <w:lang w:val="hr-HR" w:eastAsia="en-US"/>
                <w14:ligatures w14:val="none"/>
              </w:rPr>
              <w:t xml:space="preserve"> </w:t>
            </w:r>
          </w:p>
          <w:p>
            <w:pPr>
              <w:pStyle w:val="Normal"/>
              <w:spacing w:lineRule="auto" w:line="259" w:before="0" w:after="0"/>
              <w:ind w:left="0" w:hanging="0"/>
              <w:rPr>
                <w:lang w:val="hr-HR"/>
              </w:rPr>
            </w:pPr>
            <w:r>
              <w:rPr>
                <w:rFonts w:eastAsia="Calibri" w:cs="Times New Roman" w:ascii="Times New Roman" w:hAnsi="Times New Roman" w:eastAsiaTheme="minorHAnsi"/>
                <w:color w:val="auto"/>
                <w:kern w:val="0"/>
                <w:sz w:val="20"/>
                <w:szCs w:val="20"/>
                <w:lang w:val="hr-HR" w:eastAsia="en-US"/>
                <w14:ligatures w14:val="none"/>
              </w:rPr>
              <w:t xml:space="preserve">Ulica Josipa Jovića 2, 22300 Knin                                                                                                   </w:t>
            </w:r>
            <w:r>
              <w:rPr>
                <w:rFonts w:eastAsia="Calibri" w:cs="Times New Roman" w:ascii="Times New Roman" w:hAnsi="Times New Roman" w:eastAsiaTheme="minorHAnsi"/>
                <w:b/>
                <w:bCs/>
                <w:color w:val="auto"/>
                <w:kern w:val="0"/>
                <w:sz w:val="20"/>
                <w:szCs w:val="20"/>
                <w:lang w:val="hr-HR" w:eastAsia="en-US"/>
                <w14:ligatures w14:val="none"/>
              </w:rPr>
              <w:t xml:space="preserve">KLASA: </w:t>
            </w:r>
            <w:r>
              <w:rPr>
                <w:rFonts w:cs="Times New Roman" w:ascii="Times New Roman" w:hAnsi="Times New Roman"/>
                <w:b/>
                <w:bCs/>
                <w:kern w:val="0"/>
                <w:sz w:val="20"/>
                <w:szCs w:val="20"/>
                <w:lang w:val="hr-HR"/>
              </w:rPr>
              <w:t>112-02/26-01/10</w:t>
            </w:r>
            <w:r>
              <w:rPr>
                <w:rFonts w:eastAsia="Calibri" w:cs="Times New Roman" w:ascii="Times New Roman" w:hAnsi="Times New Roman" w:eastAsiaTheme="minorHAnsi"/>
                <w:b/>
                <w:bCs/>
                <w:color w:val="auto"/>
                <w:kern w:val="0"/>
                <w:sz w:val="20"/>
                <w:szCs w:val="20"/>
                <w:lang w:val="hr-HR" w:eastAsia="en-US"/>
                <w14:ligatures w14:val="none"/>
              </w:rPr>
              <w:t xml:space="preserve">                                                                                                                                        URBROJ: </w:t>
            </w:r>
            <w:r>
              <w:rPr>
                <w:rFonts w:eastAsia="Calibri" w:cs="Times New Roman" w:ascii="Times New Roman" w:hAnsi="Times New Roman"/>
                <w:b/>
                <w:bCs/>
                <w:kern w:val="0"/>
                <w:sz w:val="20"/>
                <w:szCs w:val="20"/>
                <w:lang w:val="hr-HR"/>
              </w:rPr>
              <w:t>2182-27-01-26-12</w:t>
            </w:r>
            <w:r>
              <w:rPr>
                <w:rFonts w:eastAsia="Calibri" w:cs="Times New Roman" w:ascii="Times New Roman" w:hAnsi="Times New Roman" w:eastAsiaTheme="minorHAnsi"/>
                <w:b/>
                <w:bCs/>
                <w:color w:val="auto"/>
                <w:kern w:val="0"/>
                <w:sz w:val="20"/>
                <w:szCs w:val="20"/>
                <w:lang w:val="hr-HR" w:eastAsia="en-US"/>
                <w14:ligatures w14:val="none"/>
              </w:rPr>
              <w:t xml:space="preserve">                                                                                                           </w:t>
            </w:r>
            <w:r>
              <w:rPr>
                <w:rFonts w:eastAsia="Calibri" w:cs="Times New Roman" w:ascii="Times New Roman" w:hAnsi="Times New Roman" w:eastAsiaTheme="minorHAnsi"/>
                <w:color w:val="auto"/>
                <w:kern w:val="0"/>
                <w:sz w:val="20"/>
                <w:szCs w:val="20"/>
                <w:lang w:val="hr-HR" w:eastAsia="en-US"/>
                <w14:ligatures w14:val="none"/>
              </w:rPr>
              <w:t>Knin, 16.10.2026. godine</w:t>
            </w:r>
          </w:p>
          <w:p>
            <w:pPr>
              <w:pStyle w:val="Normal"/>
              <w:spacing w:lineRule="auto" w:line="259" w:before="0" w:after="0"/>
              <w:ind w:left="0" w:hanging="0"/>
              <w:rPr>
                <w:rFonts w:ascii="Times New Roman" w:hAnsi="Times New Roman" w:eastAsia="Calibri" w:cs="Times New Roman" w:eastAsiaTheme="minorHAnsi"/>
                <w:color w:val="auto"/>
                <w:kern w:val="0"/>
                <w:sz w:val="20"/>
                <w:szCs w:val="20"/>
                <w:lang w:val="hr-HR" w:eastAsia="en-US"/>
              </w:rPr>
            </w:pPr>
            <w:r>
              <w:rPr>
                <w:rFonts w:eastAsia="Calibri" w:cs="Times New Roman" w:eastAsiaTheme="minorHAnsi" w:ascii="Times New Roman" w:hAnsi="Times New Roman"/>
                <w:color w:val="auto"/>
                <w:kern w:val="0"/>
                <w:sz w:val="20"/>
                <w:szCs w:val="20"/>
                <w:lang w:val="hr-HR" w:eastAsia="en-US"/>
              </w:rPr>
            </w:r>
          </w:p>
        </w:tc>
        <w:tc>
          <w:tcPr>
            <w:tcW w:w="2693" w:type="dxa"/>
            <w:tcBorders>
              <w:top w:val="nil"/>
              <w:left w:val="nil"/>
              <w:bottom w:val="nil"/>
              <w:right w:val="nil"/>
            </w:tcBorders>
            <w:shd w:color="auto" w:fill="auto" w:val="clear"/>
          </w:tcPr>
          <w:p>
            <w:pPr>
              <w:pStyle w:val="Normal"/>
              <w:spacing w:lineRule="auto" w:line="259" w:before="0" w:after="160"/>
              <w:ind w:left="0" w:hanging="0"/>
              <w:jc w:val="right"/>
              <w:rPr>
                <w:lang w:val="hr-HR"/>
              </w:rPr>
            </w:pPr>
            <w:r>
              <w:rPr>
                <w:lang w:val="hr-HR"/>
              </w:rPr>
              <w:drawing>
                <wp:inline distT="0" distB="0" distL="114935" distR="114935">
                  <wp:extent cx="933450" cy="93345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933450" cy="933450"/>
                          </a:xfrm>
                          <a:prstGeom prst="rect">
                            <a:avLst/>
                          </a:prstGeom>
                        </pic:spPr>
                      </pic:pic>
                    </a:graphicData>
                  </a:graphic>
                </wp:inline>
              </w:drawing>
            </w:r>
          </w:p>
        </w:tc>
      </w:tr>
    </w:tbl>
    <w:p>
      <w:pPr>
        <w:pStyle w:val="Normal"/>
        <w:spacing w:lineRule="auto" w:line="259" w:before="0" w:after="160"/>
        <w:ind w:left="0" w:hanging="0"/>
        <w:rPr/>
      </w:pPr>
      <w:r>
        <w:rPr>
          <w:rFonts w:eastAsia="Times New Roman" w:cs="Times New Roman" w:ascii="Times New Roman" w:hAnsi="Times New Roman"/>
          <w:b/>
          <w:color w:val="auto"/>
          <w:sz w:val="20"/>
          <w:szCs w:val="20"/>
          <w:lang w:eastAsia="en-US"/>
        </w:rPr>
        <w:t xml:space="preserve">          </w:t>
      </w:r>
      <w:r>
        <w:rPr>
          <w:rFonts w:eastAsia="Calibri" w:cs="Times New Roman" w:ascii="Times New Roman" w:hAnsi="Times New Roman" w:eastAsiaTheme="minorHAnsi"/>
          <w:b/>
          <w:color w:val="auto"/>
          <w:sz w:val="20"/>
          <w:szCs w:val="20"/>
          <w:lang w:eastAsia="en-US"/>
        </w:rPr>
        <w:t xml:space="preserve">                                                                                          </w:t>
      </w:r>
      <w:r>
        <w:rPr>
          <w:rFonts w:eastAsia="Calibri" w:cs="Times New Roman" w:ascii="Times New Roman" w:hAnsi="Times New Roman" w:eastAsiaTheme="minorHAnsi"/>
          <w:color w:val="auto"/>
          <w:sz w:val="20"/>
          <w:szCs w:val="20"/>
          <w:lang w:eastAsia="en-US"/>
        </w:rPr>
        <w:t xml:space="preserve">                                                                                                                                                                                                                                                                                                            </w:t>
      </w:r>
    </w:p>
    <w:p>
      <w:pPr>
        <w:pStyle w:val="Normal"/>
        <w:spacing w:lineRule="auto" w:line="259" w:before="0" w:after="160"/>
        <w:ind w:left="0" w:hanging="0"/>
        <w:jc w:val="both"/>
        <w:rPr>
          <w:rFonts w:ascii="Times New Roman" w:hAnsi="Times New Roman"/>
          <w:sz w:val="20"/>
          <w:szCs w:val="20"/>
        </w:rPr>
      </w:pPr>
      <w:r>
        <w:rPr>
          <w:rFonts w:eastAsia="Times New Roman" w:cs="Times New Roman" w:ascii="Times New Roman" w:hAnsi="Times New Roman"/>
          <w:sz w:val="20"/>
          <w:szCs w:val="20"/>
        </w:rPr>
        <w:t xml:space="preserve">         </w:t>
      </w:r>
      <w:r>
        <w:rPr>
          <w:rFonts w:cs="Times New Roman" w:ascii="Times New Roman" w:hAnsi="Times New Roman"/>
          <w:sz w:val="20"/>
          <w:szCs w:val="20"/>
        </w:rPr>
        <w:t>Na temelju odredbi Pravilnika o zapošljavanju, KLASA: 003-05/19-01/2   URBROJ: 2182/01-19/05-01, odnosno njegovim izmjenama i dopunama, a sukladno Odluci</w:t>
      </w:r>
      <w:r>
        <w:rPr>
          <w:rFonts w:ascii="Times New Roman" w:hAnsi="Times New Roman"/>
          <w:sz w:val="20"/>
          <w:szCs w:val="20"/>
        </w:rPr>
        <w:t xml:space="preserve"> o imenovanju Povjerenstva za zapošljavanje u školskoj 2026./2027. godini za razrednu nastavu, </w:t>
      </w:r>
      <w:r>
        <w:rPr>
          <w:rFonts w:cs="Times New Roman" w:ascii="Times New Roman" w:hAnsi="Times New Roman"/>
          <w:sz w:val="20"/>
          <w:szCs w:val="20"/>
        </w:rPr>
        <w:t xml:space="preserve">vezano za raspisani natječaj za zasnivanje radnog odnosa, </w:t>
      </w:r>
      <w:r>
        <w:rPr>
          <w:rFonts w:eastAsia="Calibri" w:cs="Times New Roman" w:ascii="Times New Roman" w:hAnsi="Times New Roman" w:eastAsiaTheme="minorHAnsi"/>
          <w:b w:val="false"/>
          <w:bCs w:val="false"/>
          <w:color w:val="auto"/>
          <w:kern w:val="0"/>
          <w:sz w:val="20"/>
          <w:szCs w:val="20"/>
          <w:lang w:val="hr-HR" w:eastAsia="en-US"/>
        </w:rPr>
        <w:t xml:space="preserve">KLASA: </w:t>
      </w:r>
      <w:r>
        <w:rPr>
          <w:rFonts w:cs="Times New Roman" w:ascii="Times New Roman" w:hAnsi="Times New Roman"/>
          <w:b w:val="false"/>
          <w:bCs w:val="false"/>
          <w:kern w:val="0"/>
          <w:sz w:val="20"/>
          <w:szCs w:val="20"/>
          <w:lang w:val="en-US"/>
          <w14:ligatures w14:val="none"/>
        </w:rPr>
        <w:t>112-02/26-01/10</w:t>
      </w:r>
      <w:r>
        <w:rPr>
          <w:rFonts w:cs="Times New Roman" w:ascii="Times New Roman" w:hAnsi="Times New Roman"/>
          <w:b/>
          <w:bCs/>
          <w:kern w:val="0"/>
          <w:sz w:val="20"/>
          <w:szCs w:val="20"/>
          <w:lang w:val="en-US"/>
          <w14:ligatures w14:val="none"/>
        </w:rPr>
        <w:t xml:space="preserve">  </w:t>
      </w:r>
      <w:r>
        <w:rPr>
          <w:rFonts w:cs="Times New Roman" w:ascii="Times New Roman" w:hAnsi="Times New Roman"/>
          <w:sz w:val="20"/>
          <w:szCs w:val="20"/>
        </w:rPr>
        <w:t xml:space="preserve">URBROJ: 2182-27-01-26-01 od  06.10.2026. godine, na prijedlog ravnateljice Marije Stojanović, Povjerenstvo za zapošljavanje  donosi </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center"/>
        <w:rPr>
          <w:rFonts w:ascii="Times New Roman" w:hAnsi="Times New Roman" w:cs="Times New Roman"/>
          <w:b/>
          <w:b/>
          <w:sz w:val="20"/>
          <w:szCs w:val="20"/>
        </w:rPr>
      </w:pPr>
      <w:r>
        <w:rPr>
          <w:rFonts w:cs="Times New Roman" w:ascii="Times New Roman" w:hAnsi="Times New Roman"/>
          <w:b/>
          <w:sz w:val="20"/>
          <w:szCs w:val="20"/>
        </w:rPr>
        <w:t>ODLUKU</w:t>
      </w:r>
    </w:p>
    <w:p>
      <w:pPr>
        <w:pStyle w:val="Bezproreda1"/>
        <w:jc w:val="center"/>
        <w:rPr>
          <w:rFonts w:ascii="Times New Roman" w:hAnsi="Times New Roman" w:cs="Times New Roman"/>
          <w:b/>
          <w:b/>
          <w:sz w:val="20"/>
          <w:szCs w:val="20"/>
        </w:rPr>
      </w:pPr>
      <w:r>
        <w:rPr>
          <w:rFonts w:cs="Times New Roman" w:ascii="Times New Roman" w:hAnsi="Times New Roman"/>
          <w:b/>
          <w:sz w:val="20"/>
          <w:szCs w:val="20"/>
        </w:rPr>
        <w:t xml:space="preserve"> </w:t>
      </w:r>
      <w:r>
        <w:rPr>
          <w:rFonts w:cs="Times New Roman" w:ascii="Times New Roman" w:hAnsi="Times New Roman"/>
          <w:b/>
          <w:sz w:val="20"/>
          <w:szCs w:val="20"/>
        </w:rPr>
        <w:t xml:space="preserve">o načinu testiranja, područjima provjere, pravnim i drugim izvorima </w:t>
      </w:r>
    </w:p>
    <w:p>
      <w:pPr>
        <w:pStyle w:val="Bezproreda1"/>
        <w:jc w:val="center"/>
        <w:rPr>
          <w:rFonts w:ascii="Times New Roman" w:hAnsi="Times New Roman" w:cs="Times New Roman"/>
          <w:b/>
          <w:b/>
          <w:sz w:val="20"/>
          <w:szCs w:val="20"/>
        </w:rPr>
      </w:pPr>
      <w:r>
        <w:rPr>
          <w:rFonts w:cs="Times New Roman" w:ascii="Times New Roman" w:hAnsi="Times New Roman"/>
          <w:b/>
          <w:sz w:val="20"/>
          <w:szCs w:val="20"/>
        </w:rPr>
        <w:t xml:space="preserve">za pripremu kandidata, vremenu i mjestu održavanja testiranja </w:t>
      </w:r>
    </w:p>
    <w:p>
      <w:pPr>
        <w:pStyle w:val="Bezproreda1"/>
        <w:jc w:val="center"/>
        <w:rPr>
          <w:rFonts w:ascii="Times New Roman" w:hAnsi="Times New Roman" w:cs="Times New Roman"/>
          <w:b/>
          <w:b/>
          <w:sz w:val="20"/>
          <w:szCs w:val="20"/>
        </w:rPr>
      </w:pPr>
      <w:r>
        <w:rPr>
          <w:rFonts w:cs="Times New Roman" w:ascii="Times New Roman" w:hAnsi="Times New Roman"/>
          <w:b/>
          <w:sz w:val="20"/>
          <w:szCs w:val="20"/>
        </w:rPr>
        <w:t>te listi kandidata</w:t>
      </w:r>
    </w:p>
    <w:p>
      <w:pPr>
        <w:pStyle w:val="Bezproreda1"/>
        <w:jc w:val="center"/>
        <w:rPr>
          <w:rFonts w:ascii="Times New Roman" w:hAnsi="Times New Roman" w:cs="Times New Roman"/>
          <w:b/>
          <w:b/>
          <w:sz w:val="20"/>
          <w:szCs w:val="20"/>
        </w:rPr>
      </w:pPr>
      <w:r>
        <w:rPr>
          <w:rFonts w:cs="Times New Roman" w:ascii="Times New Roman" w:hAnsi="Times New Roman"/>
          <w:b/>
          <w:sz w:val="20"/>
          <w:szCs w:val="20"/>
        </w:rPr>
      </w:r>
    </w:p>
    <w:p>
      <w:pPr>
        <w:pStyle w:val="Bezproreda1"/>
        <w:numPr>
          <w:ilvl w:val="0"/>
          <w:numId w:val="1"/>
        </w:numPr>
        <w:jc w:val="both"/>
        <w:rPr>
          <w:rFonts w:ascii="Times New Roman" w:hAnsi="Times New Roman"/>
          <w:sz w:val="20"/>
          <w:szCs w:val="20"/>
        </w:rPr>
      </w:pPr>
      <w:r>
        <w:rPr>
          <w:rFonts w:cs="Times New Roman" w:ascii="Times New Roman" w:hAnsi="Times New Roman"/>
          <w:b/>
          <w:sz w:val="20"/>
          <w:szCs w:val="20"/>
          <w:u w:val="single"/>
        </w:rPr>
        <w:t>Opća pravila testiranja – pisano testiranje</w:t>
      </w:r>
    </w:p>
    <w:p>
      <w:pPr>
        <w:pStyle w:val="Bezproreda1"/>
        <w:ind w:left="720" w:hanging="10"/>
        <w:jc w:val="both"/>
        <w:rPr>
          <w:rFonts w:ascii="Times New Roman" w:hAnsi="Times New Roman" w:cs="Times New Roman"/>
          <w:b/>
          <w:b/>
          <w:sz w:val="20"/>
          <w:szCs w:val="20"/>
          <w:u w:val="single"/>
        </w:rPr>
      </w:pPr>
      <w:r>
        <w:rPr>
          <w:rFonts w:cs="Times New Roman" w:ascii="Times New Roman" w:hAnsi="Times New Roman"/>
          <w:b/>
          <w:sz w:val="20"/>
          <w:szCs w:val="20"/>
          <w:u w:val="single"/>
        </w:rPr>
      </w:r>
    </w:p>
    <w:p>
      <w:pPr>
        <w:pStyle w:val="Bezproreda1"/>
        <w:jc w:val="both"/>
        <w:rPr>
          <w:rFonts w:ascii="Times New Roman" w:hAnsi="Times New Roman"/>
          <w:sz w:val="20"/>
          <w:szCs w:val="20"/>
        </w:rPr>
      </w:pPr>
      <w:r>
        <w:rPr>
          <w:rFonts w:cs="Times New Roman" w:ascii="Times New Roman" w:hAnsi="Times New Roman"/>
          <w:sz w:val="20"/>
          <w:szCs w:val="20"/>
        </w:rPr>
        <w:t xml:space="preserve">Sukladno odredbama Pravilnika o zapošljavanju, odnosno njegovim izmjenama i dopunama  (u daljnjem tekstu – Pravilnik o zapošljavanju) obavit će se procjena odnosno testiranje kandidata.   </w:t>
      </w:r>
    </w:p>
    <w:p>
      <w:pPr>
        <w:pStyle w:val="Bezproreda1"/>
        <w:jc w:val="both"/>
        <w:rPr>
          <w:rFonts w:ascii="Times New Roman" w:hAnsi="Times New Roman"/>
          <w:sz w:val="20"/>
          <w:szCs w:val="20"/>
        </w:rPr>
      </w:pPr>
      <w:r>
        <w:rPr>
          <w:rFonts w:cs="Times New Roman" w:ascii="Times New Roman" w:hAnsi="Times New Roman"/>
          <w:sz w:val="20"/>
          <w:szCs w:val="20"/>
        </w:rPr>
        <w:t xml:space="preserve">Procjena se  sastoji  od dva dijela, i to: </w:t>
      </w:r>
      <w:r>
        <w:rPr>
          <w:rFonts w:cs="Times New Roman" w:ascii="Times New Roman" w:hAnsi="Times New Roman"/>
          <w:b/>
          <w:sz w:val="20"/>
          <w:szCs w:val="20"/>
          <w:u w:val="single"/>
        </w:rPr>
        <w:t>pisane provjere kandidata</w:t>
      </w:r>
      <w:r>
        <w:rPr>
          <w:rFonts w:cs="Times New Roman" w:ascii="Times New Roman" w:hAnsi="Times New Roman"/>
          <w:sz w:val="20"/>
          <w:szCs w:val="20"/>
        </w:rPr>
        <w:t xml:space="preserve">  (u daljnjem tekstu - pisano testiranje)  i </w:t>
      </w:r>
      <w:r>
        <w:rPr>
          <w:rFonts w:cs="Times New Roman" w:ascii="Times New Roman" w:hAnsi="Times New Roman"/>
          <w:b/>
          <w:bCs/>
          <w:sz w:val="20"/>
          <w:szCs w:val="20"/>
          <w:u w:val="single"/>
        </w:rPr>
        <w:t>obavljanja određenog posla</w:t>
      </w:r>
      <w:r>
        <w:rPr>
          <w:rFonts w:cs="Times New Roman" w:ascii="Times New Roman" w:hAnsi="Times New Roman"/>
          <w:b/>
          <w:bCs/>
          <w:sz w:val="20"/>
          <w:szCs w:val="20"/>
          <w:u w:val="none"/>
        </w:rPr>
        <w:t xml:space="preserve">  </w:t>
      </w:r>
      <w:r>
        <w:rPr>
          <w:rFonts w:cs="Times New Roman" w:ascii="Times New Roman" w:hAnsi="Times New Roman"/>
          <w:sz w:val="20"/>
          <w:szCs w:val="20"/>
        </w:rPr>
        <w:t xml:space="preserve">(članak 12. stavak 3. Pravilnika o zapošljavanju) odnosno održavanja oglednog sata uz nadzor stručnih članova Povjerenstva za zapošljavanje (u daljnjem tekstu – ogledni sat).  </w:t>
      </w:r>
    </w:p>
    <w:p>
      <w:pPr>
        <w:pStyle w:val="Bezproreda1"/>
        <w:jc w:val="both"/>
        <w:rPr>
          <w:rFonts w:ascii="Times New Roman" w:hAnsi="Times New Roman"/>
          <w:sz w:val="20"/>
          <w:szCs w:val="20"/>
        </w:rPr>
      </w:pPr>
      <w:r>
        <w:rPr>
          <w:rFonts w:cs="Times New Roman" w:ascii="Times New Roman" w:hAnsi="Times New Roman"/>
          <w:sz w:val="20"/>
          <w:szCs w:val="20"/>
        </w:rPr>
        <w:t xml:space="preserve">               </w:t>
      </w:r>
      <w:bookmarkStart w:id="0" w:name="_Hlk211884149"/>
      <w:r>
        <w:rPr>
          <w:rFonts w:cs="Times New Roman" w:ascii="Times New Roman" w:hAnsi="Times New Roman"/>
          <w:sz w:val="20"/>
          <w:szCs w:val="20"/>
        </w:rPr>
        <w:t xml:space="preserve">     </w:t>
      </w:r>
      <w:bookmarkEnd w:id="0"/>
    </w:p>
    <w:p>
      <w:pPr>
        <w:pStyle w:val="Normal"/>
        <w:numPr>
          <w:ilvl w:val="0"/>
          <w:numId w:val="0"/>
        </w:numPr>
        <w:ind w:left="10" w:hanging="0"/>
        <w:jc w:val="both"/>
        <w:rPr/>
      </w:pPr>
      <w:r>
        <w:rPr>
          <w:rFonts w:cs="Times New Roman" w:ascii="Times New Roman" w:hAnsi="Times New Roman"/>
          <w:sz w:val="20"/>
          <w:szCs w:val="20"/>
        </w:rPr>
        <w:t xml:space="preserve">Kandidati su obvezni pristupiti procjeni znanja i sposobnosti putem </w:t>
      </w:r>
      <w:r>
        <w:rPr>
          <w:rFonts w:cs="Times New Roman" w:ascii="Times New Roman" w:hAnsi="Times New Roman"/>
          <w:b/>
          <w:bCs/>
          <w:sz w:val="20"/>
          <w:szCs w:val="20"/>
        </w:rPr>
        <w:t>pisanog testiranja</w:t>
      </w:r>
      <w:r>
        <w:rPr>
          <w:rFonts w:cs="Times New Roman" w:ascii="Times New Roman" w:hAnsi="Times New Roman"/>
          <w:sz w:val="20"/>
          <w:szCs w:val="20"/>
        </w:rPr>
        <w:t xml:space="preserve">.   </w:t>
      </w:r>
    </w:p>
    <w:p>
      <w:pPr>
        <w:pStyle w:val="Normal"/>
        <w:numPr>
          <w:ilvl w:val="0"/>
          <w:numId w:val="0"/>
        </w:numPr>
        <w:ind w:left="10" w:hanging="0"/>
        <w:jc w:val="both"/>
        <w:rPr/>
      </w:pPr>
      <w:r>
        <w:rPr>
          <w:rFonts w:cs="Times New Roman" w:ascii="Times New Roman" w:hAnsi="Times New Roman"/>
          <w:sz w:val="20"/>
          <w:szCs w:val="20"/>
        </w:rPr>
        <w:t xml:space="preserve">Ako kandidat ne pristupi testiranju, bilo pisano testiranje ili ogledni sat, smatra se da je povukao prijavu na natječaj.  </w:t>
      </w:r>
    </w:p>
    <w:p>
      <w:pPr>
        <w:pStyle w:val="Normal"/>
        <w:numPr>
          <w:ilvl w:val="0"/>
          <w:numId w:val="0"/>
        </w:numPr>
        <w:ind w:left="10" w:hanging="0"/>
        <w:jc w:val="both"/>
        <w:rPr/>
      </w:pPr>
      <w:r>
        <w:rPr>
          <w:rFonts w:cs="Times New Roman" w:ascii="Times New Roman" w:hAnsi="Times New Roman"/>
          <w:sz w:val="20"/>
          <w:szCs w:val="20"/>
        </w:rPr>
        <w:t xml:space="preserve">Kandidati su dužni imati sa sobom odgovarajuću identifikacijsku ispravu (osobna iskaznica, putovnica, vozačka dozvola) na temelju koje se prije oba testiranja utvrđuje identitet kandidata/kinje.  </w:t>
      </w:r>
    </w:p>
    <w:p>
      <w:pPr>
        <w:pStyle w:val="Normal"/>
        <w:numPr>
          <w:ilvl w:val="0"/>
          <w:numId w:val="0"/>
        </w:numPr>
        <w:ind w:left="10" w:hanging="0"/>
        <w:jc w:val="both"/>
        <w:rPr/>
      </w:pPr>
      <w:r>
        <w:rPr>
          <w:rFonts w:cs="Times New Roman" w:ascii="Times New Roman" w:hAnsi="Times New Roman"/>
          <w:sz w:val="20"/>
          <w:szCs w:val="20"/>
        </w:rPr>
        <w:t xml:space="preserve">Testiranjima ne mogu pristupiti kandidati koji ne mogu dokazati identitet i osobe za koje je Povjerenstvo utvrdilo da ne ispunjavaju formalne uvjete iz natječaja te čije prijave nisu pravodobne i potpune.  </w:t>
      </w:r>
    </w:p>
    <w:p>
      <w:pPr>
        <w:pStyle w:val="Normal"/>
        <w:numPr>
          <w:ilvl w:val="0"/>
          <w:numId w:val="0"/>
        </w:numPr>
        <w:ind w:left="10" w:hanging="0"/>
        <w:jc w:val="both"/>
        <w:rPr/>
      </w:pPr>
      <w:r>
        <w:rPr>
          <w:rFonts w:cs="Times New Roman" w:ascii="Times New Roman" w:hAnsi="Times New Roman"/>
          <w:sz w:val="20"/>
          <w:szCs w:val="20"/>
        </w:rPr>
        <w:t xml:space="preserve">Nakon utvrđivanja identiteta, Povjerenstvo će kandidatima podijeliti testove  za pisano testiranje.  </w:t>
      </w:r>
    </w:p>
    <w:p>
      <w:pPr>
        <w:pStyle w:val="Normal"/>
        <w:numPr>
          <w:ilvl w:val="0"/>
          <w:numId w:val="0"/>
        </w:numPr>
        <w:ind w:left="10" w:hanging="0"/>
        <w:jc w:val="both"/>
        <w:rPr/>
      </w:pPr>
      <w:r>
        <w:rPr>
          <w:rFonts w:cs="Times New Roman" w:ascii="Times New Roman" w:hAnsi="Times New Roman"/>
          <w:sz w:val="20"/>
          <w:szCs w:val="20"/>
        </w:rPr>
        <w:t xml:space="preserve">Po zaprimanju testa kandidat je dužan upisati zaporku na označeno mjesto.   </w:t>
      </w:r>
    </w:p>
    <w:p>
      <w:pPr>
        <w:pStyle w:val="Normal"/>
        <w:numPr>
          <w:ilvl w:val="0"/>
          <w:numId w:val="0"/>
        </w:numPr>
        <w:ind w:left="10" w:hanging="0"/>
        <w:jc w:val="both"/>
        <w:rPr/>
      </w:pPr>
      <w:r>
        <w:rPr>
          <w:rFonts w:cs="Times New Roman" w:ascii="Times New Roman" w:hAnsi="Times New Roman"/>
          <w:sz w:val="20"/>
          <w:szCs w:val="20"/>
        </w:rPr>
        <w:t xml:space="preserve">Test se piše </w:t>
      </w:r>
      <w:r>
        <w:rPr>
          <w:rFonts w:cs="Times New Roman" w:ascii="Times New Roman" w:hAnsi="Times New Roman"/>
          <w:b/>
          <w:sz w:val="20"/>
          <w:szCs w:val="20"/>
          <w:u w:val="single"/>
        </w:rPr>
        <w:t>isključivo</w:t>
      </w:r>
      <w:r>
        <w:rPr>
          <w:rFonts w:cs="Times New Roman" w:ascii="Times New Roman" w:hAnsi="Times New Roman"/>
          <w:sz w:val="20"/>
          <w:szCs w:val="20"/>
        </w:rPr>
        <w:t xml:space="preserve"> kemijskom olovkom. Test sadrži </w:t>
      </w:r>
      <w:r>
        <w:rPr>
          <w:rFonts w:cs="Times New Roman" w:ascii="Times New Roman" w:hAnsi="Times New Roman"/>
          <w:b/>
          <w:bCs/>
          <w:sz w:val="20"/>
          <w:szCs w:val="20"/>
        </w:rPr>
        <w:t>10 pitanja.</w:t>
      </w:r>
    </w:p>
    <w:p>
      <w:pPr>
        <w:pStyle w:val="Normal"/>
        <w:numPr>
          <w:ilvl w:val="0"/>
          <w:numId w:val="0"/>
        </w:numPr>
        <w:ind w:left="10" w:hanging="0"/>
        <w:jc w:val="both"/>
        <w:rPr/>
      </w:pPr>
      <w:r>
        <w:rPr>
          <w:rFonts w:cs="Times New Roman" w:ascii="Times New Roman" w:hAnsi="Times New Roman"/>
          <w:sz w:val="20"/>
          <w:szCs w:val="20"/>
        </w:rPr>
        <w:t>Za vrijeme pisanog testiranja nije dopušteno:</w:t>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sz w:val="20"/>
          <w:szCs w:val="20"/>
        </w:rPr>
        <w:t>- koristiti se bilo kakvom literaturom odnosno bilješkama,</w:t>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sz w:val="20"/>
          <w:szCs w:val="20"/>
        </w:rPr>
        <w:t>- koristiti mobitel ili druga komunikacijska sredstva,</w:t>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sz w:val="20"/>
          <w:szCs w:val="20"/>
        </w:rPr>
        <w:t>- napuštati prostoriju u kojoj se pisano testiranje odvija,</w:t>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sz w:val="20"/>
          <w:szCs w:val="20"/>
        </w:rPr>
        <w:t xml:space="preserve">- razgovarati s ostalim kandidatima.   </w:t>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sz w:val="20"/>
          <w:szCs w:val="20"/>
        </w:rPr>
        <w:t xml:space="preserve">   </w:t>
      </w:r>
    </w:p>
    <w:p>
      <w:pPr>
        <w:pStyle w:val="NoSpacing"/>
        <w:numPr>
          <w:ilvl w:val="0"/>
          <w:numId w:val="0"/>
        </w:numPr>
        <w:ind w:left="720" w:hanging="0"/>
        <w:jc w:val="both"/>
        <w:rPr>
          <w:rFonts w:cs="Times New Roman"/>
        </w:rPr>
      </w:pPr>
      <w:r>
        <w:rPr>
          <w:rFonts w:cs="Times New Roman"/>
        </w:rPr>
      </w:r>
    </w:p>
    <w:p>
      <w:pPr>
        <w:pStyle w:val="NoSpacing"/>
        <w:numPr>
          <w:ilvl w:val="0"/>
          <w:numId w:val="0"/>
        </w:numPr>
        <w:ind w:left="10" w:hanging="0"/>
        <w:jc w:val="both"/>
        <w:rPr/>
      </w:pPr>
      <w:r>
        <w:rPr>
          <w:rFonts w:cs="Times New Roman" w:ascii="Times New Roman" w:hAnsi="Times New Roman"/>
          <w:sz w:val="20"/>
          <w:szCs w:val="20"/>
        </w:rPr>
        <w:t xml:space="preserve">Ukoliko kandidat postupi suprotno pravilima testiranja bit će udaljen s testiranja, a njegov rezultat Povjerenstvo neće priznati niti ocijeniti.  </w:t>
      </w:r>
    </w:p>
    <w:p>
      <w:pPr>
        <w:pStyle w:val="NoSpacing"/>
        <w:numPr>
          <w:ilvl w:val="0"/>
          <w:numId w:val="0"/>
        </w:numPr>
        <w:ind w:left="10" w:hanging="0"/>
        <w:jc w:val="both"/>
        <w:rPr/>
      </w:pPr>
      <w:r>
        <w:rPr>
          <w:rFonts w:cs="Times New Roman" w:ascii="Times New Roman" w:hAnsi="Times New Roman"/>
          <w:sz w:val="20"/>
          <w:szCs w:val="20"/>
        </w:rPr>
        <w:t xml:space="preserve">Područje procjene za pisano testiranje odnosi se na propise i primjenu propisa za odgojno-obrazovne radnike i traje ukupno  </w:t>
      </w:r>
      <w:r>
        <w:rPr>
          <w:rFonts w:cs="Times New Roman" w:ascii="Times New Roman" w:hAnsi="Times New Roman"/>
          <w:b/>
          <w:bCs/>
          <w:sz w:val="20"/>
          <w:szCs w:val="20"/>
          <w:u w:val="single"/>
        </w:rPr>
        <w:t>45 minuta</w:t>
      </w:r>
      <w:r>
        <w:rPr>
          <w:rFonts w:cs="Times New Roman" w:ascii="Times New Roman" w:hAnsi="Times New Roman"/>
          <w:sz w:val="20"/>
          <w:szCs w:val="20"/>
        </w:rPr>
        <w:t xml:space="preserve">. Uz svako pitanje iskazan je broj bodova kojim se vrednuje ispravan rezultat. Nakon obavljenog pisanog testiranja Povjerenstvo utvrđuje rezultat za svakog kandidata koji je pristupio testiranju.  </w:t>
      </w:r>
    </w:p>
    <w:p>
      <w:pPr>
        <w:pStyle w:val="NoSpacing"/>
        <w:numPr>
          <w:ilvl w:val="0"/>
          <w:numId w:val="0"/>
        </w:numPr>
        <w:ind w:left="10" w:hanging="0"/>
        <w:jc w:val="both"/>
        <w:rPr/>
      </w:pPr>
      <w:r>
        <w:rPr>
          <w:rFonts w:cs="Times New Roman" w:ascii="Times New Roman" w:hAnsi="Times New Roman"/>
          <w:sz w:val="20"/>
          <w:szCs w:val="20"/>
        </w:rPr>
        <w:t xml:space="preserve">Pravo na drugi dio testiranja – </w:t>
      </w:r>
      <w:r>
        <w:rPr>
          <w:rFonts w:cs="Times New Roman" w:ascii="Times New Roman" w:hAnsi="Times New Roman"/>
          <w:b/>
          <w:bCs/>
          <w:sz w:val="20"/>
          <w:szCs w:val="20"/>
        </w:rPr>
        <w:t>obavljanje određenog posla – ogledni sat</w:t>
      </w:r>
      <w:r>
        <w:rPr>
          <w:rFonts w:cs="Times New Roman" w:ascii="Times New Roman" w:hAnsi="Times New Roman"/>
          <w:sz w:val="20"/>
          <w:szCs w:val="20"/>
        </w:rPr>
        <w:t xml:space="preserve"> s Povjerenstvom ostvaruje kandidat koji je na pisanom testiranju ostvario najmanje  </w:t>
      </w:r>
      <w:r>
        <w:rPr>
          <w:rFonts w:cs="Times New Roman" w:ascii="Times New Roman" w:hAnsi="Times New Roman"/>
          <w:b/>
          <w:bCs/>
          <w:sz w:val="20"/>
          <w:szCs w:val="20"/>
        </w:rPr>
        <w:t xml:space="preserve">10 bodova od ukupno 20 mogućih bodova (50%). </w:t>
      </w:r>
    </w:p>
    <w:p>
      <w:pPr>
        <w:pStyle w:val="NoSpacing"/>
        <w:numPr>
          <w:ilvl w:val="0"/>
          <w:numId w:val="0"/>
        </w:numPr>
        <w:ind w:left="10" w:hanging="0"/>
        <w:jc w:val="both"/>
        <w:rPr/>
      </w:pPr>
      <w:r>
        <w:rPr>
          <w:rFonts w:cs="Times New Roman" w:ascii="Times New Roman" w:hAnsi="Times New Roman"/>
          <w:sz w:val="20"/>
          <w:szCs w:val="20"/>
        </w:rPr>
        <w:t xml:space="preserve">Rezultat pisanog testiranja i poziv na drugi dio testiranja – ogledni sat, Povjerenstvo će obznaniti kandidatima isti dan nakon završenog pisanog testiranja, uz napomenu da ogledni sat neće biti održan isti dan kada i pisano testiranje. </w:t>
      </w:r>
    </w:p>
    <w:p>
      <w:pPr>
        <w:pStyle w:val="NoSpacing"/>
        <w:numPr>
          <w:ilvl w:val="0"/>
          <w:numId w:val="0"/>
        </w:numPr>
        <w:ind w:left="720" w:hanging="0"/>
        <w:jc w:val="both"/>
        <w:rPr>
          <w:rFonts w:ascii="Times New Roman" w:hAnsi="Times New Roman" w:cs="Times New Roman"/>
          <w:sz w:val="20"/>
          <w:szCs w:val="20"/>
        </w:rPr>
      </w:pPr>
      <w:r>
        <w:rPr>
          <w:rFonts w:cs="Times New Roman" w:ascii="Times New Roman" w:hAnsi="Times New Roman"/>
          <w:sz w:val="20"/>
          <w:szCs w:val="20"/>
        </w:rPr>
      </w:r>
    </w:p>
    <w:p>
      <w:pPr>
        <w:pStyle w:val="NoSpacing"/>
        <w:numPr>
          <w:ilvl w:val="0"/>
          <w:numId w:val="1"/>
        </w:numPr>
        <w:jc w:val="both"/>
        <w:rPr>
          <w:rFonts w:ascii="Times New Roman" w:hAnsi="Times New Roman"/>
          <w:sz w:val="20"/>
          <w:szCs w:val="20"/>
        </w:rPr>
      </w:pPr>
      <w:r>
        <w:rPr>
          <w:rFonts w:cs="Times New Roman" w:ascii="Times New Roman" w:hAnsi="Times New Roman"/>
          <w:b/>
          <w:sz w:val="20"/>
          <w:szCs w:val="20"/>
          <w:u w:val="single"/>
        </w:rPr>
        <w:t>Pravni i drugi izvori za pripremanje kandidata – pisano testiranje:</w:t>
      </w:r>
    </w:p>
    <w:p>
      <w:pPr>
        <w:pStyle w:val="NoSpacing"/>
        <w:numPr>
          <w:ilvl w:val="0"/>
          <w:numId w:val="0"/>
        </w:numPr>
        <w:ind w:left="1430" w:hanging="0"/>
        <w:jc w:val="both"/>
        <w:rPr>
          <w:rFonts w:ascii="Times New Roman" w:hAnsi="Times New Roman" w:cs="Times New Roman"/>
          <w:bCs/>
          <w:sz w:val="20"/>
          <w:szCs w:val="20"/>
        </w:rPr>
      </w:pPr>
      <w:r>
        <w:rPr>
          <w:rFonts w:cs="Times New Roman" w:ascii="Times New Roman" w:hAnsi="Times New Roman"/>
          <w:bCs/>
          <w:sz w:val="20"/>
          <w:szCs w:val="20"/>
        </w:rPr>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bCs/>
          <w:sz w:val="20"/>
          <w:szCs w:val="20"/>
        </w:rPr>
        <w:t>Zakon o odgoju i obrazovanju u osnovnoj i srednjoj školi, odnosno njegove izmjene i dopune</w:t>
      </w:r>
    </w:p>
    <w:p>
      <w:pPr>
        <w:pStyle w:val="NoSpacing"/>
        <w:numPr>
          <w:ilvl w:val="0"/>
          <w:numId w:val="0"/>
        </w:numPr>
        <w:ind w:left="1430" w:hanging="0"/>
        <w:jc w:val="both"/>
        <w:rPr/>
      </w:pPr>
      <w:hyperlink r:id="rId4">
        <w:r>
          <w:rPr>
            <w:rStyle w:val="Internetskapoveznica"/>
            <w:rFonts w:cs="Times New Roman" w:ascii="Times New Roman" w:hAnsi="Times New Roman"/>
            <w:bCs/>
            <w:sz w:val="20"/>
            <w:szCs w:val="20"/>
          </w:rPr>
          <w:t>https://www.zakon.hr/z/317/Zakon-o-odgoju-i-obrazovanju-u-osnovnoj-i-srednjoj-%C5%A1koli</w:t>
        </w:r>
      </w:hyperlink>
    </w:p>
    <w:p>
      <w:pPr>
        <w:pStyle w:val="NoSpacing"/>
        <w:numPr>
          <w:ilvl w:val="0"/>
          <w:numId w:val="0"/>
        </w:numPr>
        <w:ind w:left="1430" w:hanging="0"/>
        <w:jc w:val="both"/>
        <w:rPr>
          <w:rFonts w:ascii="Times New Roman" w:hAnsi="Times New Roman" w:cs="Times New Roman"/>
          <w:bCs/>
          <w:sz w:val="20"/>
          <w:szCs w:val="20"/>
        </w:rPr>
      </w:pPr>
      <w:r>
        <w:rPr>
          <w:rFonts w:cs="Times New Roman" w:ascii="Times New Roman" w:hAnsi="Times New Roman"/>
          <w:bCs/>
          <w:sz w:val="20"/>
          <w:szCs w:val="20"/>
        </w:rPr>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bCs/>
          <w:sz w:val="20"/>
          <w:szCs w:val="20"/>
        </w:rPr>
        <w:t>Pravilnik o načinima, postupcima i elementima vrednovanja učenika u osnovnoj i srednjoj školi</w:t>
      </w:r>
    </w:p>
    <w:p>
      <w:pPr>
        <w:pStyle w:val="NoSpacing"/>
        <w:numPr>
          <w:ilvl w:val="0"/>
          <w:numId w:val="0"/>
        </w:numPr>
        <w:ind w:left="1430" w:hanging="0"/>
        <w:jc w:val="both"/>
        <w:rPr/>
      </w:pPr>
      <w:hyperlink r:id="rId5">
        <w:r>
          <w:rPr>
            <w:rStyle w:val="Internetskapoveznica"/>
            <w:rFonts w:cs="Times New Roman" w:ascii="Times New Roman" w:hAnsi="Times New Roman"/>
            <w:bCs/>
            <w:sz w:val="20"/>
            <w:szCs w:val="20"/>
          </w:rPr>
          <w:t>https://www.zakon.hr/cms.htm?id=40193</w:t>
        </w:r>
      </w:hyperlink>
    </w:p>
    <w:p>
      <w:pPr>
        <w:pStyle w:val="NoSpacing"/>
        <w:numPr>
          <w:ilvl w:val="0"/>
          <w:numId w:val="0"/>
        </w:numPr>
        <w:ind w:left="1430" w:hanging="0"/>
        <w:jc w:val="both"/>
        <w:rPr>
          <w:rFonts w:ascii="Times New Roman" w:hAnsi="Times New Roman" w:cs="Times New Roman"/>
          <w:bCs/>
          <w:sz w:val="20"/>
          <w:szCs w:val="20"/>
        </w:rPr>
      </w:pPr>
      <w:r>
        <w:rPr>
          <w:rFonts w:cs="Times New Roman" w:ascii="Times New Roman" w:hAnsi="Times New Roman"/>
          <w:bCs/>
          <w:sz w:val="20"/>
          <w:szCs w:val="20"/>
        </w:rPr>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bCs/>
          <w:sz w:val="20"/>
          <w:szCs w:val="20"/>
        </w:rPr>
        <w:t>Statut Osnovne škole Domovinske zahvalnosti i njegove izmjene i dopune</w:t>
      </w:r>
    </w:p>
    <w:p>
      <w:pPr>
        <w:pStyle w:val="NoSpacing"/>
        <w:numPr>
          <w:ilvl w:val="0"/>
          <w:numId w:val="0"/>
        </w:numPr>
        <w:ind w:left="1430" w:hanging="0"/>
        <w:jc w:val="both"/>
        <w:rPr/>
      </w:pPr>
      <w:hyperlink r:id="rId6">
        <w:r>
          <w:rPr>
            <w:rStyle w:val="Internetskapoveznica"/>
            <w:rFonts w:cs="Times New Roman" w:ascii="Times New Roman" w:hAnsi="Times New Roman"/>
            <w:bCs/>
            <w:sz w:val="20"/>
            <w:szCs w:val="20"/>
          </w:rPr>
          <w:t>https://os-domovinske-zahvalnosti-kn.skole.hr/statut/</w:t>
        </w:r>
      </w:hyperlink>
    </w:p>
    <w:p>
      <w:pPr>
        <w:pStyle w:val="NoSpacing"/>
        <w:numPr>
          <w:ilvl w:val="0"/>
          <w:numId w:val="0"/>
        </w:numPr>
        <w:ind w:left="720" w:hanging="0"/>
        <w:jc w:val="both"/>
        <w:rPr>
          <w:rFonts w:ascii="Times New Roman" w:hAnsi="Times New Roman" w:cs="Times New Roman"/>
          <w:bCs/>
          <w:sz w:val="20"/>
          <w:szCs w:val="20"/>
        </w:rPr>
      </w:pPr>
      <w:r>
        <w:rPr>
          <w:rFonts w:cs="Times New Roman" w:ascii="Times New Roman" w:hAnsi="Times New Roman"/>
          <w:bCs/>
          <w:sz w:val="20"/>
          <w:szCs w:val="20"/>
        </w:rPr>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bCs/>
          <w:sz w:val="20"/>
          <w:szCs w:val="20"/>
        </w:rPr>
        <w:t xml:space="preserve">Godišnji plan i program rada Osnovne škole Domovinske zahvalnosti </w:t>
      </w:r>
      <w:bookmarkStart w:id="1" w:name="_Hlk180426491"/>
      <w:r>
        <w:rPr>
          <w:rFonts w:cs="Times New Roman" w:ascii="Times New Roman" w:hAnsi="Times New Roman"/>
          <w:bCs/>
          <w:sz w:val="20"/>
          <w:szCs w:val="20"/>
        </w:rPr>
        <w:t xml:space="preserve">za školsku 2026./2027. godinu </w:t>
      </w:r>
      <w:bookmarkEnd w:id="1"/>
    </w:p>
    <w:p>
      <w:pPr>
        <w:pStyle w:val="NoSpacing"/>
        <w:numPr>
          <w:ilvl w:val="0"/>
          <w:numId w:val="0"/>
        </w:numPr>
        <w:ind w:left="720" w:hanging="0"/>
        <w:jc w:val="both"/>
        <w:rPr/>
      </w:pPr>
      <w:r>
        <w:rPr>
          <w:rStyle w:val="Internetskapoveznica"/>
          <w:rFonts w:cs="Times New Roman" w:ascii="Times New Roman" w:hAnsi="Times New Roman"/>
          <w:sz w:val="20"/>
          <w:szCs w:val="20"/>
        </w:rPr>
        <w:t>https://os-domovinske-zahvalnosti-kn.skole.hr/wp-content/uploads/sites/930/2026/10/WEB-GPP-2026-2.pdf</w:t>
      </w:r>
    </w:p>
    <w:p>
      <w:pPr>
        <w:pStyle w:val="NoSpacing"/>
        <w:numPr>
          <w:ilvl w:val="0"/>
          <w:numId w:val="0"/>
        </w:numPr>
        <w:ind w:left="720" w:hanging="0"/>
        <w:jc w:val="both"/>
        <w:rPr>
          <w:rFonts w:ascii="Times New Roman" w:hAnsi="Times New Roman" w:cs="Times New Roman"/>
          <w:sz w:val="20"/>
          <w:szCs w:val="20"/>
        </w:rPr>
      </w:pPr>
      <w:r>
        <w:rPr>
          <w:rFonts w:cs="Times New Roman" w:ascii="Times New Roman" w:hAnsi="Times New Roman"/>
          <w:sz w:val="20"/>
          <w:szCs w:val="20"/>
        </w:rPr>
      </w:r>
    </w:p>
    <w:p>
      <w:pPr>
        <w:pStyle w:val="NoSpacing"/>
        <w:numPr>
          <w:ilvl w:val="0"/>
          <w:numId w:val="0"/>
        </w:numPr>
        <w:ind w:left="720" w:hanging="0"/>
        <w:jc w:val="both"/>
        <w:rPr>
          <w:rFonts w:ascii="Times New Roman" w:hAnsi="Times New Roman"/>
          <w:sz w:val="20"/>
          <w:szCs w:val="20"/>
        </w:rPr>
      </w:pPr>
      <w:r>
        <w:rPr>
          <w:rFonts w:cs="Times New Roman" w:ascii="Times New Roman" w:hAnsi="Times New Roman"/>
          <w:sz w:val="20"/>
          <w:szCs w:val="20"/>
        </w:rPr>
        <w:t>Kurikulum Osnovne škole Domovinske zahvalnosti</w:t>
      </w:r>
      <w:r>
        <w:rPr>
          <w:rFonts w:cs="Times New Roman" w:ascii="Times New Roman" w:hAnsi="Times New Roman"/>
          <w:bCs/>
          <w:sz w:val="20"/>
          <w:szCs w:val="20"/>
        </w:rPr>
        <w:t xml:space="preserve"> za školsku 2026./2027. godinu</w:t>
      </w:r>
    </w:p>
    <w:p>
      <w:pPr>
        <w:pStyle w:val="NoSpacing"/>
        <w:numPr>
          <w:ilvl w:val="0"/>
          <w:numId w:val="0"/>
        </w:numPr>
        <w:ind w:left="720" w:hanging="0"/>
        <w:jc w:val="both"/>
        <w:rPr>
          <w:rFonts w:ascii="Times New Roman" w:hAnsi="Times New Roman" w:cs="Times New Roman"/>
          <w:sz w:val="20"/>
          <w:szCs w:val="20"/>
        </w:rPr>
      </w:pPr>
      <w:bookmarkStart w:id="2" w:name="__DdeLink__2152_3133708543"/>
      <w:bookmarkStart w:id="3" w:name="__DdeLink__255_4229539722"/>
      <w:r>
        <w:rPr>
          <w:rStyle w:val="Internetskapoveznica"/>
          <w:rFonts w:cs="Times New Roman" w:ascii="Times New Roman" w:hAnsi="Times New Roman"/>
          <w:sz w:val="20"/>
          <w:szCs w:val="20"/>
        </w:rPr>
        <w:t>https://os-domovinske-zahvalnosti-kn.skole.hr/wp-content/uploads/sites/930/2026/10/15-OS_Domovinske_zahvalnosti_Kurikulum_2026-1.pdf</w:t>
      </w:r>
      <w:bookmarkEnd w:id="2"/>
      <w:bookmarkEnd w:id="3"/>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numPr>
          <w:ilvl w:val="0"/>
          <w:numId w:val="1"/>
        </w:numPr>
        <w:jc w:val="both"/>
        <w:rPr>
          <w:rFonts w:ascii="Times New Roman" w:hAnsi="Times New Roman" w:cs="Times New Roman"/>
          <w:b/>
          <w:b/>
          <w:sz w:val="20"/>
          <w:szCs w:val="20"/>
        </w:rPr>
      </w:pPr>
      <w:r>
        <w:rPr>
          <w:rFonts w:cs="Times New Roman" w:ascii="Times New Roman" w:hAnsi="Times New Roman"/>
          <w:b/>
          <w:sz w:val="20"/>
          <w:szCs w:val="20"/>
          <w:u w:val="single"/>
        </w:rPr>
        <w:t>Obavljanje određenog posla (ogledni sat)</w:t>
      </w:r>
      <w:r>
        <w:rPr>
          <w:rFonts w:cs="Times New Roman" w:ascii="Times New Roman" w:hAnsi="Times New Roman"/>
          <w:b/>
          <w:sz w:val="20"/>
          <w:szCs w:val="20"/>
        </w:rPr>
        <w:t xml:space="preserve">  </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pPr>
      <w:r>
        <w:rPr>
          <w:rFonts w:cs="Times New Roman" w:ascii="Times New Roman" w:hAnsi="Times New Roman"/>
          <w:sz w:val="20"/>
          <w:szCs w:val="20"/>
        </w:rPr>
        <w:t xml:space="preserve">          </w:t>
      </w:r>
      <w:r>
        <w:rPr>
          <w:rFonts w:cs="Times New Roman" w:ascii="Times New Roman" w:hAnsi="Times New Roman"/>
          <w:sz w:val="20"/>
          <w:szCs w:val="20"/>
        </w:rPr>
        <w:t xml:space="preserve">Na drugi dio testiranja, koji podrazumijeva obavljanje određenog posla, odnosno održavanje oglednog sata u razrednom odjelu gdje će svaki kandidat samostalno održati nastavni sat uz nadzor </w:t>
      </w:r>
      <w:bookmarkStart w:id="4" w:name="_Hlk211951703"/>
      <w:r>
        <w:rPr>
          <w:rFonts w:cs="Times New Roman" w:ascii="Times New Roman" w:hAnsi="Times New Roman"/>
          <w:sz w:val="20"/>
          <w:szCs w:val="20"/>
        </w:rPr>
        <w:t>stručnih članova Povjerenstva (predstavnik/ci aktiva i pedagog)</w:t>
      </w:r>
      <w:bookmarkEnd w:id="4"/>
      <w:r>
        <w:rPr>
          <w:rFonts w:cs="Times New Roman" w:ascii="Times New Roman" w:hAnsi="Times New Roman"/>
          <w:sz w:val="20"/>
          <w:szCs w:val="20"/>
        </w:rPr>
        <w:t xml:space="preserve"> – u daljnjem tekstu – ogledni sat,  pozvat će se kandidati koji su ostvarili minimalno 50% bodova od ukupno mogućeg broja bodova na prethodnom pisanom testiranju. Rezultat pisanog testiranja i poziv kandidatima da pristupe održavanju oglednog sata će se u primjerenom roku, u pravilu u toku istoga dana, objaviti svim kandidatima koji su ostvarili uvjet za drugi dio testiranja, a koje neće biti održano isti dan kada i pisano  testiranje. </w:t>
      </w:r>
    </w:p>
    <w:p>
      <w:pPr>
        <w:pStyle w:val="Bezproreda1"/>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 xml:space="preserve">Ogledni sat će se organizirati, pratiti i u konačnici bodovati temeljem obrazaca za praćenje nastave </w:t>
      </w:r>
      <w:bookmarkStart w:id="5" w:name="_Hlk211951746"/>
      <w:r>
        <w:rPr>
          <w:rFonts w:cs="Times New Roman" w:ascii="Times New Roman" w:hAnsi="Times New Roman"/>
          <w:sz w:val="20"/>
          <w:szCs w:val="20"/>
        </w:rPr>
        <w:t>od strane stručnih članova Povjerenstva (predstavnik/ci aktiva i pedagog).</w:t>
      </w:r>
      <w:bookmarkEnd w:id="5"/>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cs="Times New Roman"/>
          <w:b/>
          <w:b/>
          <w:sz w:val="20"/>
          <w:szCs w:val="20"/>
          <w:u w:val="single"/>
        </w:rPr>
      </w:pPr>
      <w:r>
        <w:rPr>
          <w:rFonts w:cs="Times New Roman" w:ascii="Times New Roman" w:hAnsi="Times New Roman"/>
          <w:b/>
          <w:bCs/>
          <w:sz w:val="20"/>
          <w:szCs w:val="20"/>
        </w:rPr>
        <w:t xml:space="preserve">         </w:t>
      </w:r>
      <w:r>
        <w:rPr>
          <w:rFonts w:cs="Times New Roman" w:ascii="Times New Roman" w:hAnsi="Times New Roman"/>
          <w:b/>
          <w:bCs/>
          <w:sz w:val="20"/>
          <w:szCs w:val="20"/>
        </w:rPr>
        <w:t>4.</w:t>
      </w:r>
      <w:r>
        <w:rPr>
          <w:rFonts w:cs="Times New Roman" w:ascii="Times New Roman" w:hAnsi="Times New Roman"/>
          <w:sz w:val="20"/>
          <w:szCs w:val="20"/>
        </w:rPr>
        <w:t xml:space="preserve"> </w:t>
      </w:r>
      <w:r>
        <w:rPr>
          <w:rFonts w:cs="Times New Roman" w:ascii="Times New Roman" w:hAnsi="Times New Roman"/>
          <w:b/>
          <w:sz w:val="20"/>
          <w:szCs w:val="20"/>
          <w:u w:val="single"/>
        </w:rPr>
        <w:t xml:space="preserve">Utvrđivanje rezultata i izvješćivanje kandidata o rezultatima natječaja </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pPr>
      <w:r>
        <w:rPr>
          <w:rFonts w:cs="Times New Roman" w:ascii="Times New Roman" w:hAnsi="Times New Roman"/>
          <w:sz w:val="20"/>
          <w:szCs w:val="20"/>
        </w:rPr>
        <w:t xml:space="preserve">          </w:t>
      </w:r>
      <w:r>
        <w:rPr>
          <w:rFonts w:cs="Times New Roman" w:ascii="Times New Roman" w:hAnsi="Times New Roman"/>
          <w:sz w:val="20"/>
          <w:szCs w:val="20"/>
        </w:rPr>
        <w:t>Nakon odrađenog oglednog sata svih kandidata koji su prethodno zadovoljili propisane uvjete, Povjerenstvo utvrđuje rang listu koju isti dan dostavlja ravnatelju Škole. Na temelju dostavljene rang liste kandidata  ravnatelj odlučuje o kandidatu za kojeg će zatražiti prethodnu suglasnost Školskog odbora za zasnivanje radnog odnosa. Odluku donosi ravnatelj između tri najbolje rangirana kandidata prema broju bodova. Ako dva ili više kandidata ostvare jednak broj bodova ravnatelj može odlučiti između svih kandidata koji imaju tri najbolje bodovana rezultata. Prije donošenja Odluke ravnatelj može pozvati kandidata ili kandidate na razgovor, bez općenitog bodovanja. Ukoliko  razgovor (intervju) s tri najbolje rangirana kandidata ne bude istog dana kad i testiranje, obavijest kandidatima za razgovor (intervju) s ravnateljem Škole objavit će se na mrežnoj stranici Škole u rubrici „Natječaji“  (</w:t>
      </w:r>
      <w:hyperlink r:id="rId7">
        <w:r>
          <w:rPr>
            <w:rStyle w:val="Internetskapoveznica"/>
            <w:rFonts w:cs="Times New Roman" w:ascii="Times New Roman" w:hAnsi="Times New Roman"/>
            <w:sz w:val="20"/>
            <w:szCs w:val="20"/>
          </w:rPr>
          <w:t>https://os-domovinske-zahvalnosti-kn.skole.hr/natjecaji/</w:t>
        </w:r>
      </w:hyperlink>
      <w:r>
        <w:rPr>
          <w:rFonts w:cs="Times New Roman" w:ascii="Times New Roman" w:hAnsi="Times New Roman"/>
          <w:sz w:val="20"/>
          <w:szCs w:val="20"/>
        </w:rPr>
        <w:t xml:space="preserve">). </w:t>
      </w:r>
    </w:p>
    <w:p>
      <w:pPr>
        <w:pStyle w:val="Bezproreda1"/>
        <w:jc w:val="both"/>
        <w:rPr>
          <w:rFonts w:ascii="Times New Roman" w:hAnsi="Times New Roman" w:cs="Times New Roman"/>
          <w:sz w:val="20"/>
          <w:szCs w:val="20"/>
        </w:rPr>
      </w:pPr>
      <w:r>
        <w:rPr>
          <w:rFonts w:cs="Times New Roman" w:ascii="Times New Roman" w:hAnsi="Times New Roman"/>
          <w:sz w:val="20"/>
          <w:szCs w:val="20"/>
        </w:rPr>
        <w:t xml:space="preserve"> </w:t>
      </w:r>
    </w:p>
    <w:p>
      <w:pPr>
        <w:pStyle w:val="Bezproreda1"/>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O rezultatima natječaja kandidati će biti obaviješteni u skladu s odredbama Pravilnika o zapošljavanju.</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sz w:val="20"/>
          <w:szCs w:val="20"/>
        </w:rPr>
      </w:pPr>
      <w:r>
        <w:rPr>
          <w:rFonts w:cs="Times New Roman" w:ascii="Times New Roman" w:hAnsi="Times New Roman"/>
          <w:b/>
          <w:sz w:val="20"/>
          <w:szCs w:val="20"/>
        </w:rPr>
        <w:t xml:space="preserve">           </w:t>
      </w:r>
      <w:r>
        <w:rPr>
          <w:rFonts w:cs="Times New Roman" w:ascii="Times New Roman" w:hAnsi="Times New Roman"/>
          <w:b/>
          <w:sz w:val="20"/>
          <w:szCs w:val="20"/>
        </w:rPr>
        <w:t xml:space="preserve">5. </w:t>
      </w:r>
      <w:r>
        <w:rPr>
          <w:rFonts w:cs="Times New Roman" w:ascii="Times New Roman" w:hAnsi="Times New Roman"/>
          <w:b/>
          <w:sz w:val="20"/>
          <w:szCs w:val="20"/>
          <w:u w:val="single"/>
        </w:rPr>
        <w:t>Vrijeme i mjesto održavanja te liste kandidata za pisano testiranje</w:t>
      </w:r>
    </w:p>
    <w:p>
      <w:pPr>
        <w:pStyle w:val="Bezproreda1"/>
        <w:jc w:val="both"/>
        <w:rPr>
          <w:rFonts w:ascii="Times New Roman" w:hAnsi="Times New Roman" w:cs="Times New Roman"/>
          <w:b/>
          <w:b/>
          <w:sz w:val="20"/>
          <w:szCs w:val="20"/>
        </w:rPr>
      </w:pPr>
      <w:r>
        <w:rPr>
          <w:rFonts w:cs="Times New Roman" w:ascii="Times New Roman" w:hAnsi="Times New Roman"/>
          <w:b/>
          <w:sz w:val="20"/>
          <w:szCs w:val="20"/>
        </w:rPr>
      </w:r>
    </w:p>
    <w:p>
      <w:pPr>
        <w:pStyle w:val="Bezproreda1"/>
        <w:jc w:val="both"/>
        <w:rPr>
          <w:rFonts w:ascii="Times New Roman" w:hAnsi="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Pisano testiranje kandidata po raspisanom natječaju za radno mjesto –</w:t>
      </w:r>
      <w:r>
        <w:rPr>
          <w:rFonts w:ascii="Times New Roman" w:hAnsi="Times New Roman"/>
          <w:sz w:val="20"/>
          <w:szCs w:val="20"/>
        </w:rPr>
        <w:t xml:space="preserve"> </w:t>
      </w:r>
      <w:r>
        <w:rPr>
          <w:rFonts w:ascii="Times New Roman" w:hAnsi="Times New Roman"/>
          <w:b/>
          <w:bCs/>
          <w:sz w:val="20"/>
          <w:szCs w:val="20"/>
        </w:rPr>
        <w:t xml:space="preserve">5. </w:t>
      </w:r>
      <w:bookmarkStart w:id="6" w:name="_Hlk211952184"/>
      <w:r>
        <w:rPr>
          <w:rFonts w:cs="Times New Roman" w:ascii="Times New Roman" w:hAnsi="Times New Roman"/>
          <w:b/>
          <w:bCs/>
          <w:sz w:val="20"/>
          <w:szCs w:val="20"/>
        </w:rPr>
        <w:t>UČITELJ/ICA RAZREDNE NASTAVE</w:t>
      </w:r>
      <w:r>
        <w:rPr>
          <w:rFonts w:cs="Times New Roman" w:ascii="Times New Roman" w:hAnsi="Times New Roman"/>
          <w:sz w:val="20"/>
          <w:szCs w:val="20"/>
        </w:rPr>
        <w:t xml:space="preserve"> – Knin, 1 izvršitelj/ica na neodređeno puno radno vrijeme, 40 sati tjedno</w:t>
      </w:r>
      <w:bookmarkEnd w:id="6"/>
      <w:r>
        <w:rPr>
          <w:rFonts w:cs="Times New Roman" w:ascii="Times New Roman" w:hAnsi="Times New Roman"/>
          <w:sz w:val="20"/>
          <w:szCs w:val="20"/>
        </w:rPr>
        <w:t xml:space="preserve"> (upražnjeno radno mjesto, starosna mirovina) objavljen dana </w:t>
      </w:r>
      <w:r>
        <w:rPr>
          <w:rFonts w:cs="Times New Roman" w:ascii="Times New Roman" w:hAnsi="Times New Roman"/>
          <w:b/>
          <w:sz w:val="20"/>
          <w:szCs w:val="20"/>
        </w:rPr>
        <w:t>06.10.2026.</w:t>
      </w:r>
      <w:r>
        <w:rPr>
          <w:rFonts w:cs="Times New Roman" w:ascii="Times New Roman" w:hAnsi="Times New Roman"/>
          <w:sz w:val="20"/>
          <w:szCs w:val="20"/>
        </w:rPr>
        <w:t xml:space="preserve"> godine na mrežnoj stranici i oglasnoj ploči Hrvatskog zavoda za zapošljavanje i mrežnoj stranici Osnovne škole Domovinske zahvalnosti,  u rubrici pod nazivom  „NATJEČAJI“, održat će se dana  </w:t>
      </w:r>
      <w:r>
        <w:rPr>
          <w:rFonts w:cs="Times New Roman" w:ascii="Times New Roman" w:hAnsi="Times New Roman"/>
          <w:b/>
          <w:sz w:val="20"/>
          <w:szCs w:val="20"/>
          <w:u w:val="single"/>
        </w:rPr>
        <w:t>20.10.2026.  godine s početkom u  13 sati</w:t>
      </w:r>
      <w:r>
        <w:rPr>
          <w:rFonts w:cs="Times New Roman" w:ascii="Times New Roman" w:hAnsi="Times New Roman"/>
          <w:sz w:val="20"/>
          <w:szCs w:val="20"/>
        </w:rPr>
        <w:t xml:space="preserve"> u prostorima Osnovne škole  Domovinske zahvalnosti, Josipa Jovića 2, Knin, i to prema sljedećem rasporedu, kako slijedi:   </w:t>
      </w:r>
    </w:p>
    <w:p>
      <w:pPr>
        <w:pStyle w:val="Bezproreda1"/>
        <w:jc w:val="both"/>
        <w:rPr>
          <w:rFonts w:ascii="Times New Roman" w:hAnsi="Times New Roman" w:cs="Times New Roman"/>
          <w:sz w:val="10"/>
          <w:szCs w:val="10"/>
        </w:rPr>
      </w:pPr>
      <w:r>
        <w:rPr>
          <w:rFonts w:cs="Times New Roman" w:ascii="Times New Roman" w:hAnsi="Times New Roman"/>
          <w:sz w:val="20"/>
          <w:szCs w:val="20"/>
        </w:rPr>
        <w:t xml:space="preserve">                </w:t>
      </w:r>
    </w:p>
    <w:p>
      <w:pPr>
        <w:pStyle w:val="Bezproreda1"/>
        <w:jc w:val="both"/>
        <w:rPr>
          <w:rFonts w:ascii="Times New Roman" w:hAnsi="Times New Roman"/>
          <w:sz w:val="20"/>
          <w:szCs w:val="20"/>
        </w:rPr>
      </w:pPr>
      <w:r>
        <w:rPr>
          <w:rFonts w:cs="Times New Roman" w:ascii="Times New Roman" w:hAnsi="Times New Roman"/>
          <w:sz w:val="20"/>
          <w:szCs w:val="20"/>
        </w:rPr>
        <w:t>-</w:t>
        <w:tab/>
        <w:t>12:50 sati       -  Dolazak i utvrđivanje identiteta i provjera popisa kandidata  (prijem u holu Škole)</w:t>
      </w:r>
    </w:p>
    <w:p>
      <w:pPr>
        <w:pStyle w:val="Bezproreda1"/>
        <w:jc w:val="both"/>
        <w:rPr>
          <w:rFonts w:ascii="Times New Roman" w:hAnsi="Times New Roman"/>
          <w:sz w:val="20"/>
          <w:szCs w:val="20"/>
        </w:rPr>
      </w:pPr>
      <w:r>
        <w:rPr>
          <w:rFonts w:cs="Times New Roman" w:ascii="Times New Roman" w:hAnsi="Times New Roman"/>
          <w:sz w:val="20"/>
          <w:szCs w:val="20"/>
        </w:rPr>
        <w:t>-</w:t>
        <w:tab/>
      </w:r>
      <w:r>
        <w:rPr>
          <w:rFonts w:cs="Times New Roman" w:ascii="Times New Roman" w:hAnsi="Times New Roman"/>
          <w:b/>
          <w:sz w:val="20"/>
          <w:szCs w:val="20"/>
        </w:rPr>
        <w:t>13:00 sati       - Pisano testiranje  kandidata.</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 xml:space="preserve">Na pisani dio testiranja, koje će biti održano  </w:t>
      </w:r>
      <w:r>
        <w:rPr>
          <w:rFonts w:cs="Times New Roman" w:ascii="Times New Roman" w:hAnsi="Times New Roman"/>
          <w:b/>
          <w:bCs/>
          <w:sz w:val="20"/>
          <w:szCs w:val="20"/>
          <w:u w:val="single"/>
        </w:rPr>
        <w:t xml:space="preserve">20.10.2026. godine s početkom u  13 sati,  </w:t>
      </w:r>
      <w:r>
        <w:rPr>
          <w:rFonts w:cs="Times New Roman" w:ascii="Times New Roman" w:hAnsi="Times New Roman"/>
          <w:sz w:val="20"/>
          <w:szCs w:val="20"/>
        </w:rPr>
        <w:t>se pozivaju sljedeći kandidati/kandidatkinje:</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sz w:val="20"/>
          <w:szCs w:val="20"/>
        </w:rPr>
      </w:pPr>
      <w:r>
        <w:rPr>
          <w:rFonts w:cs="Times New Roman" w:ascii="Times New Roman" w:hAnsi="Times New Roman"/>
          <w:b/>
          <w:bCs/>
          <w:sz w:val="20"/>
          <w:szCs w:val="20"/>
        </w:rPr>
        <w:t>5. UČITELJ/ICA RAZREDNE NASTAVE</w:t>
      </w:r>
      <w:r>
        <w:rPr>
          <w:rFonts w:cs="Times New Roman" w:ascii="Times New Roman" w:hAnsi="Times New Roman"/>
          <w:sz w:val="20"/>
          <w:szCs w:val="20"/>
        </w:rPr>
        <w:t xml:space="preserve"> – Knin, 1 izvršitelj/ica na neodređeno puno radno vrijeme, 40 sati tjedno (upražnjeno radno mjesto, starosna mirovina)</w:t>
      </w:r>
    </w:p>
    <w:p>
      <w:pPr>
        <w:pStyle w:val="Bezproreda1"/>
        <w:jc w:val="both"/>
        <w:rPr>
          <w:rFonts w:ascii="Times New Roman" w:hAnsi="Times New Roman" w:cs="Times New Roman"/>
          <w:sz w:val="20"/>
          <w:szCs w:val="20"/>
        </w:rPr>
      </w:pPr>
      <w:r>
        <w:rPr>
          <w:rFonts w:cs="Times New Roman" w:ascii="Times New Roman" w:hAnsi="Times New Roman"/>
          <w:sz w:val="20"/>
          <w:szCs w:val="20"/>
        </w:rPr>
      </w:r>
    </w:p>
    <w:tbl>
      <w:tblPr>
        <w:tblStyle w:val="Reetkatablice"/>
        <w:tblW w:w="8661" w:type="dxa"/>
        <w:jc w:val="left"/>
        <w:tblInd w:w="-5" w:type="dxa"/>
        <w:tblCellMar>
          <w:top w:w="0" w:type="dxa"/>
          <w:left w:w="108" w:type="dxa"/>
          <w:bottom w:w="0" w:type="dxa"/>
          <w:right w:w="108" w:type="dxa"/>
        </w:tblCellMar>
        <w:tblLook w:firstRow="1" w:noVBand="1" w:lastRow="0" w:firstColumn="1" w:lastColumn="0" w:noHBand="0" w:val="04a0"/>
      </w:tblPr>
      <w:tblGrid>
        <w:gridCol w:w="1843"/>
        <w:gridCol w:w="6817"/>
      </w:tblGrid>
      <w:tr>
        <w:trPr/>
        <w:tc>
          <w:tcPr>
            <w:tcW w:w="1843" w:type="dxa"/>
            <w:tcBorders/>
            <w:shd w:color="auto" w:fill="auto" w:val="clear"/>
          </w:tcPr>
          <w:p>
            <w:pPr>
              <w:pStyle w:val="Bezproreda1"/>
              <w:spacing w:lineRule="auto" w:line="240" w:before="0" w:after="0"/>
              <w:jc w:val="center"/>
              <w:rPr>
                <w:rFonts w:ascii="Times New Roman" w:hAnsi="Times New Roman" w:cs="Times New Roman"/>
                <w:b/>
                <w:b/>
                <w:sz w:val="20"/>
                <w:szCs w:val="20"/>
              </w:rPr>
            </w:pPr>
            <w:r>
              <w:rPr>
                <w:rFonts w:cs="Times New Roman" w:ascii="Times New Roman" w:hAnsi="Times New Roman"/>
                <w:b/>
                <w:kern w:val="0"/>
                <w:sz w:val="20"/>
                <w:szCs w:val="20"/>
                <w:lang w:val="hr-HR"/>
                <w14:ligatures w14:val="none"/>
              </w:rPr>
              <w:t>REDNI BROJ</w:t>
            </w:r>
          </w:p>
        </w:tc>
        <w:tc>
          <w:tcPr>
            <w:tcW w:w="6817" w:type="dxa"/>
            <w:tcBorders/>
            <w:shd w:color="auto" w:fill="auto" w:val="clear"/>
          </w:tcPr>
          <w:p>
            <w:pPr>
              <w:pStyle w:val="Bezproreda1"/>
              <w:spacing w:lineRule="auto" w:line="240" w:before="0" w:after="0"/>
              <w:jc w:val="center"/>
              <w:rPr>
                <w:rFonts w:ascii="Times New Roman" w:hAnsi="Times New Roman" w:cs="Times New Roman"/>
                <w:b/>
                <w:b/>
                <w:sz w:val="20"/>
                <w:szCs w:val="20"/>
              </w:rPr>
            </w:pPr>
            <w:r>
              <w:rPr>
                <w:rFonts w:cs="Times New Roman" w:ascii="Times New Roman" w:hAnsi="Times New Roman"/>
                <w:b/>
                <w:kern w:val="0"/>
                <w:sz w:val="20"/>
                <w:szCs w:val="20"/>
                <w:lang w:val="hr-HR"/>
                <w14:ligatures w14:val="none"/>
              </w:rPr>
              <w:t>IME I PREZIME KANDIDATA  (inicijali)</w:t>
            </w:r>
          </w:p>
        </w:tc>
      </w:tr>
      <w:tr>
        <w:trPr/>
        <w:tc>
          <w:tcPr>
            <w:tcW w:w="1843" w:type="dxa"/>
            <w:tcBorders/>
            <w:shd w:color="auto" w:fill="auto" w:val="clear"/>
          </w:tcPr>
          <w:p>
            <w:pPr>
              <w:pStyle w:val="Bezproreda1"/>
              <w:spacing w:lineRule="auto" w:line="240" w:before="0" w:after="0"/>
              <w:jc w:val="center"/>
              <w:rPr>
                <w:rFonts w:ascii="Times New Roman" w:hAnsi="Times New Roman" w:cs="Times New Roman"/>
                <w:sz w:val="20"/>
                <w:szCs w:val="20"/>
              </w:rPr>
            </w:pPr>
            <w:r>
              <w:rPr>
                <w:rFonts w:cs="Times New Roman" w:ascii="Times New Roman" w:hAnsi="Times New Roman"/>
                <w:kern w:val="0"/>
                <w:sz w:val="20"/>
                <w:szCs w:val="20"/>
                <w:lang w:val="hr-HR"/>
                <w14:ligatures w14:val="none"/>
              </w:rPr>
              <w:t>1.</w:t>
            </w:r>
          </w:p>
        </w:tc>
        <w:tc>
          <w:tcPr>
            <w:tcW w:w="6817" w:type="dxa"/>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bookmarkStart w:id="7" w:name="_Hlk180424351"/>
            <w:bookmarkStart w:id="8" w:name="_Hlk211952216"/>
            <w:bookmarkEnd w:id="7"/>
            <w:bookmarkEnd w:id="8"/>
            <w:r>
              <w:rPr>
                <w:rFonts w:cs="Times New Roman" w:ascii="Times New Roman" w:hAnsi="Times New Roman"/>
                <w:b/>
                <w:kern w:val="0"/>
                <w:sz w:val="20"/>
                <w:szCs w:val="20"/>
                <w:lang w:val="hr-HR"/>
                <w14:ligatures w14:val="none"/>
              </w:rPr>
              <w:t>M.S.</w:t>
            </w:r>
          </w:p>
        </w:tc>
      </w:tr>
      <w:tr>
        <w:trPr/>
        <w:tc>
          <w:tcPr>
            <w:tcW w:w="1843" w:type="dxa"/>
            <w:tcBorders/>
            <w:shd w:color="auto" w:fill="auto" w:val="clear"/>
          </w:tcPr>
          <w:p>
            <w:pPr>
              <w:pStyle w:val="Bezproreda1"/>
              <w:spacing w:lineRule="auto" w:line="240" w:before="0" w:after="0"/>
              <w:jc w:val="center"/>
              <w:rPr>
                <w:rFonts w:ascii="Times New Roman" w:hAnsi="Times New Roman" w:cs="Times New Roman"/>
                <w:sz w:val="20"/>
                <w:szCs w:val="20"/>
              </w:rPr>
            </w:pPr>
            <w:r>
              <w:rPr>
                <w:rFonts w:cs="Times New Roman" w:ascii="Times New Roman" w:hAnsi="Times New Roman"/>
                <w:kern w:val="0"/>
                <w:sz w:val="20"/>
                <w:szCs w:val="20"/>
                <w:lang w:val="hr-HR"/>
                <w14:ligatures w14:val="none"/>
              </w:rPr>
              <w:t>2.</w:t>
            </w:r>
          </w:p>
        </w:tc>
        <w:tc>
          <w:tcPr>
            <w:tcW w:w="6817" w:type="dxa"/>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r>
              <w:rPr>
                <w:rFonts w:cs="Times New Roman" w:ascii="Times New Roman" w:hAnsi="Times New Roman"/>
                <w:b/>
                <w:kern w:val="0"/>
                <w:sz w:val="20"/>
                <w:szCs w:val="20"/>
                <w:lang w:val="hr-HR"/>
                <w14:ligatures w14:val="none"/>
              </w:rPr>
              <w:t>E.F.</w:t>
            </w:r>
          </w:p>
        </w:tc>
      </w:tr>
      <w:tr>
        <w:trPr/>
        <w:tc>
          <w:tcPr>
            <w:tcW w:w="1843" w:type="dxa"/>
            <w:tcBorders>
              <w:top w:val="nil"/>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r>
              <w:rPr>
                <w:rFonts w:ascii="Times New Roman" w:hAnsi="Times New Roman"/>
                <w:kern w:val="0"/>
                <w:sz w:val="20"/>
                <w:szCs w:val="20"/>
                <w:lang w:val="hr-HR"/>
                <w14:ligatures w14:val="none"/>
              </w:rPr>
              <w:t>3.</w:t>
            </w:r>
          </w:p>
        </w:tc>
        <w:tc>
          <w:tcPr>
            <w:tcW w:w="6817" w:type="dxa"/>
            <w:tcBorders>
              <w:top w:val="nil"/>
            </w:tcBorders>
            <w:shd w:color="auto" w:fill="auto" w:val="clear"/>
          </w:tcPr>
          <w:p>
            <w:pPr>
              <w:pStyle w:val="Bezproreda1"/>
              <w:spacing w:lineRule="auto" w:line="240" w:before="0" w:after="0"/>
              <w:jc w:val="center"/>
              <w:rPr>
                <w:rFonts w:ascii="Times New Roman" w:hAnsi="Times New Roman"/>
                <w:b/>
                <w:b/>
                <w:bCs/>
                <w:kern w:val="0"/>
                <w:sz w:val="20"/>
                <w:szCs w:val="20"/>
                <w:lang w:val="hr-HR"/>
                <w14:ligatures w14:val="none"/>
              </w:rPr>
            </w:pPr>
            <w:r>
              <w:rPr>
                <w:rFonts w:ascii="Times New Roman" w:hAnsi="Times New Roman"/>
                <w:b/>
                <w:bCs/>
                <w:kern w:val="0"/>
                <w:sz w:val="20"/>
                <w:szCs w:val="20"/>
                <w:lang w:val="hr-HR"/>
                <w14:ligatures w14:val="none"/>
              </w:rPr>
              <w:t>I.J.</w:t>
            </w:r>
          </w:p>
        </w:tc>
      </w:tr>
      <w:tr>
        <w:trPr/>
        <w:tc>
          <w:tcPr>
            <w:tcW w:w="1843" w:type="dxa"/>
            <w:tcBorders>
              <w:top w:val="nil"/>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r>
              <w:rPr>
                <w:rFonts w:ascii="Times New Roman" w:hAnsi="Times New Roman"/>
                <w:kern w:val="0"/>
                <w:sz w:val="20"/>
                <w:szCs w:val="20"/>
                <w:lang w:val="hr-HR"/>
                <w14:ligatures w14:val="none"/>
              </w:rPr>
              <w:t>4.</w:t>
            </w:r>
          </w:p>
        </w:tc>
        <w:tc>
          <w:tcPr>
            <w:tcW w:w="6817" w:type="dxa"/>
            <w:tcBorders>
              <w:top w:val="nil"/>
            </w:tcBorders>
            <w:shd w:color="auto" w:fill="auto" w:val="clear"/>
          </w:tcPr>
          <w:p>
            <w:pPr>
              <w:pStyle w:val="Bezproreda1"/>
              <w:spacing w:lineRule="auto" w:line="240" w:before="0" w:after="0"/>
              <w:jc w:val="center"/>
              <w:rPr>
                <w:rFonts w:ascii="Times New Roman" w:hAnsi="Times New Roman"/>
                <w:b/>
                <w:b/>
                <w:bCs/>
                <w:kern w:val="0"/>
                <w:sz w:val="20"/>
                <w:szCs w:val="20"/>
                <w:lang w:val="hr-HR"/>
                <w14:ligatures w14:val="none"/>
              </w:rPr>
            </w:pPr>
            <w:r>
              <w:rPr>
                <w:rFonts w:ascii="Times New Roman" w:hAnsi="Times New Roman"/>
                <w:b/>
                <w:bCs/>
                <w:kern w:val="0"/>
                <w:sz w:val="20"/>
                <w:szCs w:val="20"/>
                <w:lang w:val="hr-HR"/>
                <w14:ligatures w14:val="none"/>
              </w:rPr>
              <w:t>M.G.</w:t>
            </w:r>
          </w:p>
        </w:tc>
      </w:tr>
      <w:tr>
        <w:trPr/>
        <w:tc>
          <w:tcPr>
            <w:tcW w:w="1843" w:type="dxa"/>
            <w:tcBorders>
              <w:top w:val="nil"/>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r>
              <w:rPr>
                <w:rFonts w:ascii="Times New Roman" w:hAnsi="Times New Roman"/>
                <w:kern w:val="0"/>
                <w:sz w:val="20"/>
                <w:szCs w:val="20"/>
                <w:lang w:val="hr-HR"/>
                <w14:ligatures w14:val="none"/>
              </w:rPr>
              <w:t>5.</w:t>
            </w:r>
          </w:p>
        </w:tc>
        <w:tc>
          <w:tcPr>
            <w:tcW w:w="6817" w:type="dxa"/>
            <w:tcBorders>
              <w:top w:val="nil"/>
            </w:tcBorders>
            <w:shd w:color="auto" w:fill="auto" w:val="clear"/>
          </w:tcPr>
          <w:p>
            <w:pPr>
              <w:pStyle w:val="Bezproreda1"/>
              <w:spacing w:lineRule="auto" w:line="240" w:before="0" w:after="0"/>
              <w:jc w:val="center"/>
              <w:rPr>
                <w:rFonts w:ascii="Times New Roman" w:hAnsi="Times New Roman"/>
                <w:b/>
                <w:b/>
                <w:bCs/>
                <w:kern w:val="0"/>
                <w:sz w:val="20"/>
                <w:szCs w:val="20"/>
                <w:lang w:val="hr-HR"/>
                <w14:ligatures w14:val="none"/>
              </w:rPr>
            </w:pPr>
            <w:r>
              <w:rPr>
                <w:rFonts w:ascii="Times New Roman" w:hAnsi="Times New Roman"/>
                <w:b/>
                <w:bCs/>
                <w:kern w:val="0"/>
                <w:sz w:val="20"/>
                <w:szCs w:val="20"/>
                <w:lang w:val="hr-HR"/>
                <w14:ligatures w14:val="none"/>
              </w:rPr>
              <w:t>J.K.</w:t>
            </w:r>
          </w:p>
        </w:tc>
      </w:tr>
      <w:tr>
        <w:trPr/>
        <w:tc>
          <w:tcPr>
            <w:tcW w:w="1843" w:type="dxa"/>
            <w:tcBorders>
              <w:top w:val="nil"/>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r>
              <w:rPr>
                <w:rFonts w:ascii="Times New Roman" w:hAnsi="Times New Roman"/>
                <w:kern w:val="0"/>
                <w:sz w:val="20"/>
                <w:szCs w:val="20"/>
                <w:lang w:val="hr-HR"/>
                <w14:ligatures w14:val="none"/>
              </w:rPr>
              <w:t>6.</w:t>
            </w:r>
          </w:p>
        </w:tc>
        <w:tc>
          <w:tcPr>
            <w:tcW w:w="6817" w:type="dxa"/>
            <w:tcBorders>
              <w:top w:val="nil"/>
            </w:tcBorders>
            <w:shd w:color="auto" w:fill="auto" w:val="clear"/>
          </w:tcPr>
          <w:p>
            <w:pPr>
              <w:pStyle w:val="Bezproreda1"/>
              <w:spacing w:lineRule="auto" w:line="240" w:before="0" w:after="0"/>
              <w:jc w:val="center"/>
              <w:rPr>
                <w:rFonts w:ascii="Times New Roman" w:hAnsi="Times New Roman"/>
                <w:b/>
                <w:b/>
                <w:bCs/>
                <w:kern w:val="0"/>
                <w:sz w:val="20"/>
                <w:szCs w:val="20"/>
                <w:lang w:val="hr-HR"/>
                <w14:ligatures w14:val="none"/>
              </w:rPr>
            </w:pPr>
            <w:r>
              <w:rPr>
                <w:rFonts w:ascii="Times New Roman" w:hAnsi="Times New Roman"/>
                <w:b/>
                <w:bCs/>
                <w:kern w:val="0"/>
                <w:sz w:val="20"/>
                <w:szCs w:val="20"/>
                <w:lang w:val="hr-HR"/>
                <w14:ligatures w14:val="none"/>
              </w:rPr>
              <w:t>A.G.</w:t>
            </w:r>
          </w:p>
        </w:tc>
      </w:tr>
      <w:tr>
        <w:trPr/>
        <w:tc>
          <w:tcPr>
            <w:tcW w:w="1843" w:type="dxa"/>
            <w:tcBorders>
              <w:top w:val="nil"/>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r>
              <w:rPr>
                <w:rFonts w:ascii="Times New Roman" w:hAnsi="Times New Roman"/>
                <w:kern w:val="0"/>
                <w:sz w:val="20"/>
                <w:szCs w:val="20"/>
                <w:lang w:val="hr-HR"/>
                <w14:ligatures w14:val="none"/>
              </w:rPr>
              <w:t>7.</w:t>
            </w:r>
          </w:p>
        </w:tc>
        <w:tc>
          <w:tcPr>
            <w:tcW w:w="6817" w:type="dxa"/>
            <w:tcBorders>
              <w:top w:val="nil"/>
            </w:tcBorders>
            <w:shd w:color="auto" w:fill="auto" w:val="clear"/>
          </w:tcPr>
          <w:p>
            <w:pPr>
              <w:pStyle w:val="Bezproreda1"/>
              <w:spacing w:lineRule="auto" w:line="240" w:before="0" w:after="0"/>
              <w:jc w:val="center"/>
              <w:rPr>
                <w:rFonts w:ascii="Times New Roman" w:hAnsi="Times New Roman"/>
                <w:b/>
                <w:b/>
                <w:bCs/>
                <w:kern w:val="0"/>
                <w:sz w:val="20"/>
                <w:szCs w:val="20"/>
                <w:lang w:val="hr-HR"/>
                <w14:ligatures w14:val="none"/>
              </w:rPr>
            </w:pPr>
            <w:r>
              <w:rPr>
                <w:rFonts w:ascii="Times New Roman" w:hAnsi="Times New Roman"/>
                <w:b/>
                <w:bCs/>
                <w:kern w:val="0"/>
                <w:sz w:val="20"/>
                <w:szCs w:val="20"/>
                <w:lang w:val="hr-HR"/>
                <w14:ligatures w14:val="none"/>
              </w:rPr>
              <w:t>A.P.</w:t>
            </w:r>
          </w:p>
        </w:tc>
      </w:tr>
      <w:tr>
        <w:trPr/>
        <w:tc>
          <w:tcPr>
            <w:tcW w:w="1843" w:type="dxa"/>
            <w:tcBorders>
              <w:top w:val="nil"/>
            </w:tcBorders>
            <w:shd w:color="auto" w:fill="auto" w:val="clear"/>
          </w:tcPr>
          <w:p>
            <w:pPr>
              <w:pStyle w:val="Bezproreda1"/>
              <w:spacing w:lineRule="auto" w:line="240" w:before="0" w:after="0"/>
              <w:jc w:val="center"/>
              <w:rPr>
                <w:rFonts w:ascii="Times New Roman" w:hAnsi="Times New Roman"/>
                <w:kern w:val="0"/>
                <w:sz w:val="20"/>
                <w:szCs w:val="20"/>
                <w:lang w:val="hr-HR"/>
                <w14:ligatures w14:val="none"/>
              </w:rPr>
            </w:pPr>
            <w:r>
              <w:rPr>
                <w:rFonts w:ascii="Times New Roman" w:hAnsi="Times New Roman"/>
                <w:kern w:val="0"/>
                <w:sz w:val="20"/>
                <w:szCs w:val="20"/>
                <w:lang w:val="hr-HR"/>
                <w14:ligatures w14:val="none"/>
              </w:rPr>
              <w:t>8.</w:t>
            </w:r>
          </w:p>
        </w:tc>
        <w:tc>
          <w:tcPr>
            <w:tcW w:w="6817" w:type="dxa"/>
            <w:tcBorders>
              <w:top w:val="nil"/>
            </w:tcBorders>
            <w:shd w:color="auto" w:fill="auto" w:val="clear"/>
          </w:tcPr>
          <w:p>
            <w:pPr>
              <w:pStyle w:val="Bezproreda1"/>
              <w:spacing w:lineRule="auto" w:line="240" w:before="0" w:after="0"/>
              <w:jc w:val="center"/>
              <w:rPr>
                <w:rFonts w:ascii="Times New Roman" w:hAnsi="Times New Roman"/>
                <w:b/>
                <w:b/>
                <w:bCs/>
                <w:kern w:val="0"/>
                <w:sz w:val="20"/>
                <w:szCs w:val="20"/>
                <w:lang w:val="hr-HR"/>
                <w14:ligatures w14:val="none"/>
              </w:rPr>
            </w:pPr>
            <w:r>
              <w:rPr>
                <w:rFonts w:ascii="Times New Roman" w:hAnsi="Times New Roman"/>
                <w:b/>
                <w:bCs/>
                <w:kern w:val="0"/>
                <w:sz w:val="20"/>
                <w:szCs w:val="20"/>
                <w:lang w:val="hr-HR"/>
                <w14:ligatures w14:val="none"/>
              </w:rPr>
              <w:t>D.M.</w:t>
            </w:r>
          </w:p>
        </w:tc>
      </w:tr>
    </w:tbl>
    <w:p>
      <w:pPr>
        <w:pStyle w:val="Bezproreda1"/>
        <w:jc w:val="both"/>
        <w:rPr>
          <w:rFonts w:ascii="Times New Roman" w:hAnsi="Times New Roman" w:cs="Times New Roman"/>
          <w:b/>
          <w:b/>
          <w:sz w:val="20"/>
          <w:szCs w:val="20"/>
        </w:rPr>
      </w:pPr>
      <w:r>
        <w:rPr>
          <w:rFonts w:cs="Times New Roman" w:ascii="Times New Roman" w:hAnsi="Times New Roman"/>
          <w:b/>
          <w:sz w:val="20"/>
          <w:szCs w:val="20"/>
        </w:rPr>
      </w:r>
    </w:p>
    <w:p>
      <w:pPr>
        <w:pStyle w:val="Bezproreda1"/>
        <w:jc w:val="both"/>
        <w:rPr>
          <w:rFonts w:ascii="Times New Roman" w:hAnsi="Times New Roman" w:cs="Times New Roman"/>
          <w:b/>
          <w:b/>
          <w:sz w:val="20"/>
          <w:szCs w:val="20"/>
        </w:rPr>
      </w:pPr>
      <w:r>
        <w:rPr>
          <w:rFonts w:cs="Times New Roman" w:ascii="Times New Roman" w:hAnsi="Times New Roman"/>
          <w:b/>
          <w:sz w:val="20"/>
          <w:szCs w:val="20"/>
        </w:rPr>
      </w:r>
    </w:p>
    <w:p>
      <w:pPr>
        <w:pStyle w:val="Bezproreda1"/>
        <w:jc w:val="both"/>
        <w:rPr>
          <w:rFonts w:ascii="Times New Roman" w:hAnsi="Times New Roman"/>
          <w:sz w:val="20"/>
          <w:szCs w:val="20"/>
        </w:rPr>
      </w:pPr>
      <w:r>
        <w:rPr>
          <w:rFonts w:cs="Times New Roman" w:ascii="Times New Roman" w:hAnsi="Times New Roman"/>
          <w:bCs/>
          <w:sz w:val="20"/>
          <w:szCs w:val="20"/>
        </w:rPr>
        <w:t xml:space="preserve">          </w:t>
      </w:r>
      <w:r>
        <w:rPr>
          <w:rFonts w:cs="Times New Roman" w:ascii="Times New Roman" w:hAnsi="Times New Roman"/>
          <w:bCs/>
          <w:sz w:val="20"/>
          <w:szCs w:val="20"/>
        </w:rPr>
        <w:t xml:space="preserve">Kandidati koji 20.10.2026. godine </w:t>
      </w:r>
      <w:r>
        <w:rPr>
          <w:rFonts w:cs="Times New Roman" w:ascii="Times New Roman" w:hAnsi="Times New Roman"/>
          <w:b/>
          <w:sz w:val="20"/>
          <w:szCs w:val="20"/>
        </w:rPr>
        <w:t>nisu pozvani na pisani dio testiranja</w:t>
      </w:r>
      <w:r>
        <w:rPr>
          <w:rFonts w:cs="Times New Roman" w:ascii="Times New Roman" w:hAnsi="Times New Roman"/>
          <w:bCs/>
          <w:sz w:val="20"/>
          <w:szCs w:val="20"/>
        </w:rPr>
        <w:t xml:space="preserve">, </w:t>
      </w:r>
      <w:r>
        <w:rPr>
          <w:rFonts w:cs="Times New Roman" w:ascii="Times New Roman" w:hAnsi="Times New Roman"/>
          <w:sz w:val="20"/>
          <w:szCs w:val="20"/>
        </w:rPr>
        <w:t>odnosno koji ne ispunjavaju formalne uvjete iz natječaja su:</w:t>
      </w:r>
      <w:bookmarkStart w:id="9" w:name="_Hlk180424510"/>
      <w:bookmarkEnd w:id="9"/>
    </w:p>
    <w:p>
      <w:pPr>
        <w:pStyle w:val="Bezproreda1"/>
        <w:jc w:val="both"/>
        <w:rPr>
          <w:rFonts w:ascii="Times New Roman" w:hAnsi="Times New Roman" w:cs="Times New Roman"/>
          <w:sz w:val="20"/>
          <w:szCs w:val="20"/>
        </w:rPr>
      </w:pPr>
      <w:r>
        <w:rPr>
          <w:rFonts w:cs="Times New Roman" w:ascii="Times New Roman" w:hAnsi="Times New Roman"/>
          <w:sz w:val="20"/>
          <w:szCs w:val="20"/>
        </w:rPr>
        <w:t xml:space="preserve"> </w:t>
      </w:r>
    </w:p>
    <w:tbl>
      <w:tblPr>
        <w:tblStyle w:val="Reetkatablice"/>
        <w:tblW w:w="9351" w:type="dxa"/>
        <w:jc w:val="left"/>
        <w:tblInd w:w="0" w:type="dxa"/>
        <w:tblCellMar>
          <w:top w:w="0" w:type="dxa"/>
          <w:left w:w="108" w:type="dxa"/>
          <w:bottom w:w="0" w:type="dxa"/>
          <w:right w:w="108" w:type="dxa"/>
        </w:tblCellMar>
        <w:tblLook w:firstRow="1" w:noVBand="1" w:lastRow="0" w:firstColumn="1" w:lastColumn="0" w:noHBand="0" w:val="04a0"/>
      </w:tblPr>
      <w:tblGrid>
        <w:gridCol w:w="1834"/>
        <w:gridCol w:w="7516"/>
      </w:tblGrid>
      <w:tr>
        <w:trPr/>
        <w:tc>
          <w:tcPr>
            <w:tcW w:w="1834" w:type="dxa"/>
            <w:tcBorders/>
            <w:shd w:color="auto" w:fill="auto" w:val="clear"/>
          </w:tcPr>
          <w:p>
            <w:pPr>
              <w:pStyle w:val="Bezproreda1"/>
              <w:spacing w:lineRule="auto" w:line="240" w:before="0" w:after="0"/>
              <w:jc w:val="center"/>
              <w:rPr>
                <w:rFonts w:ascii="Times New Roman" w:hAnsi="Times New Roman" w:cs="Times New Roman"/>
                <w:b/>
                <w:b/>
                <w:sz w:val="20"/>
                <w:szCs w:val="20"/>
              </w:rPr>
            </w:pPr>
            <w:r>
              <w:rPr>
                <w:rFonts w:cs="Times New Roman" w:ascii="Times New Roman" w:hAnsi="Times New Roman"/>
                <w:b/>
                <w:kern w:val="0"/>
                <w:sz w:val="20"/>
                <w:szCs w:val="20"/>
                <w:lang w:val="hr-HR"/>
                <w14:ligatures w14:val="none"/>
              </w:rPr>
              <w:t>REDNI BROJ</w:t>
            </w:r>
          </w:p>
        </w:tc>
        <w:tc>
          <w:tcPr>
            <w:tcW w:w="7516" w:type="dxa"/>
            <w:tcBorders/>
            <w:shd w:color="auto" w:fill="auto" w:val="clear"/>
          </w:tcPr>
          <w:p>
            <w:pPr>
              <w:pStyle w:val="Bezproreda1"/>
              <w:spacing w:lineRule="auto" w:line="240" w:before="0" w:after="0"/>
              <w:jc w:val="center"/>
              <w:rPr>
                <w:rFonts w:ascii="Times New Roman" w:hAnsi="Times New Roman" w:cs="Times New Roman"/>
                <w:b/>
                <w:b/>
                <w:sz w:val="20"/>
                <w:szCs w:val="20"/>
              </w:rPr>
            </w:pPr>
            <w:r>
              <w:rPr>
                <w:rFonts w:cs="Times New Roman" w:ascii="Times New Roman" w:hAnsi="Times New Roman"/>
                <w:b/>
                <w:kern w:val="0"/>
                <w:sz w:val="20"/>
                <w:szCs w:val="20"/>
                <w:lang w:val="hr-HR"/>
                <w14:ligatures w14:val="none"/>
              </w:rPr>
              <w:t>IME I PREZIME KANDIDATA  (inicijali)</w:t>
            </w:r>
          </w:p>
        </w:tc>
      </w:tr>
      <w:tr>
        <w:trPr/>
        <w:tc>
          <w:tcPr>
            <w:tcW w:w="1834" w:type="dxa"/>
            <w:tcBorders/>
            <w:shd w:color="auto" w:fill="auto" w:val="clear"/>
          </w:tcPr>
          <w:p>
            <w:pPr>
              <w:pStyle w:val="Bezproreda1"/>
              <w:spacing w:lineRule="auto" w:line="240" w:before="0" w:after="0"/>
              <w:jc w:val="center"/>
              <w:rPr>
                <w:rFonts w:ascii="Times New Roman" w:hAnsi="Times New Roman" w:cs="Times New Roman"/>
                <w:kern w:val="0"/>
                <w:sz w:val="20"/>
                <w:szCs w:val="20"/>
                <w:lang w:val="hr-HR"/>
                <w14:ligatures w14:val="none"/>
              </w:rPr>
            </w:pPr>
            <w:r>
              <w:rPr>
                <w:rFonts w:cs="Times New Roman" w:ascii="Times New Roman" w:hAnsi="Times New Roman"/>
                <w:kern w:val="0"/>
                <w:sz w:val="20"/>
                <w:szCs w:val="20"/>
                <w:lang w:val="hr-HR"/>
                <w14:ligatures w14:val="none"/>
              </w:rPr>
            </w:r>
          </w:p>
          <w:p>
            <w:pPr>
              <w:pStyle w:val="Bezproreda1"/>
              <w:spacing w:lineRule="auto" w:line="240" w:before="0" w:after="0"/>
              <w:jc w:val="center"/>
              <w:rPr>
                <w:rFonts w:ascii="Times New Roman" w:hAnsi="Times New Roman" w:cs="Times New Roman"/>
                <w:sz w:val="20"/>
                <w:szCs w:val="20"/>
              </w:rPr>
            </w:pPr>
            <w:r>
              <w:rPr>
                <w:rFonts w:cs="Times New Roman" w:ascii="Times New Roman" w:hAnsi="Times New Roman"/>
                <w:kern w:val="0"/>
                <w:sz w:val="20"/>
                <w:szCs w:val="20"/>
                <w:lang w:val="hr-HR"/>
                <w14:ligatures w14:val="none"/>
              </w:rPr>
              <w:t>1.</w:t>
            </w:r>
          </w:p>
        </w:tc>
        <w:tc>
          <w:tcPr>
            <w:tcW w:w="7516" w:type="dxa"/>
            <w:tcBorders/>
            <w:shd w:color="auto" w:fill="auto" w:val="clear"/>
          </w:tcPr>
          <w:p>
            <w:pPr>
              <w:pStyle w:val="Bezproreda1"/>
              <w:spacing w:lineRule="auto" w:line="240" w:before="0" w:after="0"/>
              <w:jc w:val="center"/>
              <w:rPr>
                <w:rFonts w:ascii="Times New Roman" w:hAnsi="Times New Roman" w:cs="Times New Roman"/>
                <w:b/>
                <w:b/>
                <w:kern w:val="0"/>
                <w:sz w:val="20"/>
                <w:szCs w:val="20"/>
                <w:lang w:val="hr-HR"/>
                <w14:ligatures w14:val="none"/>
              </w:rPr>
            </w:pPr>
            <w:r>
              <w:rPr>
                <w:rFonts w:cs="Times New Roman" w:ascii="Times New Roman" w:hAnsi="Times New Roman"/>
                <w:b/>
                <w:kern w:val="0"/>
                <w:sz w:val="20"/>
                <w:szCs w:val="20"/>
                <w:lang w:val="hr-HR"/>
                <w14:ligatures w14:val="none"/>
              </w:rPr>
            </w:r>
          </w:p>
          <w:p>
            <w:pPr>
              <w:pStyle w:val="Bezproreda1"/>
              <w:spacing w:lineRule="auto" w:line="240" w:before="0" w:after="0"/>
              <w:jc w:val="center"/>
              <w:rPr>
                <w:rFonts w:ascii="Times New Roman" w:hAnsi="Times New Roman"/>
                <w:kern w:val="0"/>
                <w:sz w:val="20"/>
                <w:szCs w:val="20"/>
                <w:lang w:val="hr-HR"/>
                <w14:ligatures w14:val="none"/>
              </w:rPr>
            </w:pPr>
            <w:r>
              <w:rPr>
                <w:rFonts w:cs="Times New Roman" w:ascii="Times New Roman" w:hAnsi="Times New Roman"/>
                <w:b/>
                <w:kern w:val="0"/>
                <w:sz w:val="20"/>
                <w:szCs w:val="20"/>
                <w:lang w:val="hr-HR"/>
                <w14:ligatures w14:val="none"/>
              </w:rPr>
              <w:t>J.J.</w:t>
            </w:r>
          </w:p>
          <w:p>
            <w:pPr>
              <w:pStyle w:val="Bezproreda1"/>
              <w:spacing w:lineRule="auto" w:line="240" w:before="0" w:after="0"/>
              <w:jc w:val="center"/>
              <w:rPr>
                <w:rFonts w:cs="Times New Roman"/>
                <w:b/>
                <w:b/>
                <w:lang w:val="hr-HR"/>
              </w:rPr>
            </w:pPr>
            <w:r>
              <w:rPr>
                <w:rFonts w:cs="Times New Roman"/>
                <w:b/>
                <w:lang w:val="hr-HR"/>
              </w:rPr>
            </w:r>
          </w:p>
          <w:p>
            <w:pPr>
              <w:pStyle w:val="Bezproreda1"/>
              <w:spacing w:lineRule="auto" w:line="240" w:before="0" w:after="0"/>
              <w:jc w:val="center"/>
              <w:rPr>
                <w:rFonts w:ascii="Times New Roman" w:hAnsi="Times New Roman"/>
                <w:b w:val="false"/>
                <w:b w:val="false"/>
                <w:bCs w:val="false"/>
                <w:kern w:val="0"/>
                <w:sz w:val="20"/>
                <w:szCs w:val="20"/>
                <w:lang w:val="hr-HR"/>
                <w14:ligatures w14:val="none"/>
              </w:rPr>
            </w:pPr>
            <w:r>
              <w:rPr>
                <w:rFonts w:cs="Times New Roman" w:ascii="Times New Roman" w:hAnsi="Times New Roman"/>
                <w:b w:val="false"/>
                <w:bCs w:val="false"/>
                <w:kern w:val="0"/>
                <w:sz w:val="20"/>
                <w:szCs w:val="20"/>
                <w:lang w:val="hr-HR"/>
                <w14:ligatures w14:val="none"/>
              </w:rPr>
              <w:t xml:space="preserve">kandidatkinja nije priložila valjan sljedeći dokument: </w:t>
            </w:r>
          </w:p>
          <w:p>
            <w:pPr>
              <w:pStyle w:val="Bezproreda1"/>
              <w:spacing w:lineRule="auto" w:line="240" w:before="0" w:after="0"/>
              <w:jc w:val="center"/>
              <w:rPr>
                <w:rFonts w:cs="Times New Roman"/>
                <w:b/>
                <w:b/>
                <w:lang w:val="hr-HR"/>
              </w:rPr>
            </w:pPr>
            <w:r>
              <w:rPr>
                <w:rFonts w:cs="Times New Roman"/>
                <w:b/>
                <w:lang w:val="hr-HR"/>
              </w:rPr>
            </w:r>
          </w:p>
          <w:p>
            <w:pPr>
              <w:pStyle w:val="Bezproreda1"/>
              <w:spacing w:lineRule="auto" w:line="240" w:before="0" w:after="0"/>
              <w:jc w:val="center"/>
              <w:rPr>
                <w:rFonts w:ascii="Times New Roman" w:hAnsi="Times New Roman"/>
                <w:b w:val="false"/>
                <w:b w:val="false"/>
                <w:bCs w:val="false"/>
                <w:kern w:val="0"/>
                <w:sz w:val="20"/>
                <w:szCs w:val="20"/>
                <w:lang w:val="hr-HR"/>
                <w14:ligatures w14:val="none"/>
              </w:rPr>
            </w:pPr>
            <w:r>
              <w:rPr>
                <w:rFonts w:cs="Times New Roman" w:ascii="Times New Roman" w:hAnsi="Times New Roman"/>
                <w:b w:val="false"/>
                <w:bCs w:val="false"/>
                <w:kern w:val="0"/>
                <w:sz w:val="20"/>
                <w:szCs w:val="20"/>
                <w:lang w:val="hr-HR"/>
                <w14:ligatures w14:val="none"/>
              </w:rPr>
              <w:t xml:space="preserve">- </w:t>
            </w:r>
            <w:r>
              <w:rPr>
                <w:rFonts w:cs="Times New Roman" w:ascii="Times New Roman" w:hAnsi="Times New Roman"/>
                <w:b w:val="false"/>
                <w:bCs w:val="false"/>
                <w:kern w:val="0"/>
                <w:sz w:val="20"/>
                <w:szCs w:val="20"/>
                <w:lang w:val="en-US"/>
                <w14:ligatures w14:val="none"/>
              </w:rPr>
              <w:t>elektronički zapis ili potvrdu o podacima evidentiranim u bazi podataka Hrvatskog zavoda za mirovinsko osiguranje   (ne starije od dana objave natječaja)</w:t>
            </w:r>
          </w:p>
          <w:p>
            <w:pPr>
              <w:pStyle w:val="Bezproreda1"/>
              <w:spacing w:lineRule="auto" w:line="240" w:before="0" w:after="0"/>
              <w:jc w:val="center"/>
              <w:rPr>
                <w:rFonts w:ascii="Times New Roman" w:hAnsi="Times New Roman" w:cs="Times New Roman"/>
                <w:lang w:val="en-US"/>
              </w:rPr>
            </w:pPr>
            <w:r>
              <w:rPr>
                <w:rFonts w:cs="Times New Roman" w:ascii="Times New Roman" w:hAnsi="Times New Roman"/>
                <w:lang w:val="en-US"/>
              </w:rPr>
            </w:r>
          </w:p>
          <w:p>
            <w:pPr>
              <w:pStyle w:val="Bezproreda1"/>
              <w:spacing w:lineRule="auto" w:line="240" w:before="0" w:after="0"/>
              <w:jc w:val="center"/>
              <w:rPr>
                <w:rFonts w:ascii="Times New Roman" w:hAnsi="Times New Roman"/>
                <w:b w:val="false"/>
                <w:b w:val="false"/>
                <w:bCs w:val="false"/>
                <w:kern w:val="0"/>
                <w:sz w:val="20"/>
                <w:szCs w:val="20"/>
                <w:lang w:val="hr-HR"/>
                <w14:ligatures w14:val="none"/>
              </w:rPr>
            </w:pPr>
            <w:r>
              <w:rPr>
                <w:rFonts w:cs="Times New Roman" w:ascii="Times New Roman" w:hAnsi="Times New Roman"/>
                <w:b w:val="false"/>
                <w:bCs w:val="false"/>
                <w:kern w:val="0"/>
                <w:sz w:val="20"/>
                <w:szCs w:val="20"/>
                <w:lang w:val="en-US"/>
                <w14:ligatures w14:val="none"/>
              </w:rPr>
              <w:t>datum izdavanja 04.10.2026.</w:t>
            </w:r>
          </w:p>
          <w:p>
            <w:pPr>
              <w:pStyle w:val="Bezproreda1"/>
              <w:spacing w:lineRule="auto" w:line="240" w:before="0" w:after="0"/>
              <w:jc w:val="center"/>
              <w:rPr>
                <w:rFonts w:ascii="Times New Roman" w:hAnsi="Times New Roman" w:cs="Times New Roman"/>
                <w:lang w:val="en-US"/>
              </w:rPr>
            </w:pPr>
            <w:r>
              <w:rPr>
                <w:rFonts w:cs="Times New Roman" w:ascii="Times New Roman" w:hAnsi="Times New Roman"/>
                <w:lang w:val="en-US"/>
              </w:rPr>
            </w:r>
          </w:p>
          <w:p>
            <w:pPr>
              <w:pStyle w:val="Bezproreda1"/>
              <w:spacing w:lineRule="auto" w:line="240" w:before="0" w:after="0"/>
              <w:jc w:val="center"/>
              <w:rPr>
                <w:rFonts w:ascii="Times New Roman" w:hAnsi="Times New Roman"/>
                <w:b w:val="false"/>
                <w:b w:val="false"/>
                <w:bCs w:val="false"/>
                <w:kern w:val="0"/>
                <w:sz w:val="20"/>
                <w:szCs w:val="20"/>
                <w:lang w:val="hr-HR"/>
                <w14:ligatures w14:val="none"/>
              </w:rPr>
            </w:pPr>
            <w:r>
              <w:rPr>
                <w:rFonts w:cs="Times New Roman" w:ascii="Times New Roman" w:hAnsi="Times New Roman"/>
                <w:b w:val="false"/>
                <w:bCs w:val="false"/>
                <w:kern w:val="0"/>
                <w:sz w:val="20"/>
                <w:szCs w:val="20"/>
                <w:lang w:val="en-US"/>
                <w14:ligatures w14:val="none"/>
              </w:rPr>
              <w:t>datum objave natječaja – 06.10.2026.</w:t>
            </w:r>
          </w:p>
          <w:p>
            <w:pPr>
              <w:pStyle w:val="Bezproreda1"/>
              <w:spacing w:lineRule="auto" w:line="240" w:before="0" w:after="0"/>
              <w:jc w:val="center"/>
              <w:rPr>
                <w:rFonts w:ascii="Times New Roman" w:hAnsi="Times New Roman" w:cs="Times New Roman"/>
                <w:b/>
                <w:b/>
                <w:kern w:val="0"/>
                <w:sz w:val="20"/>
                <w:szCs w:val="20"/>
                <w:lang w:val="hr-HR"/>
                <w14:ligatures w14:val="none"/>
              </w:rPr>
            </w:pPr>
            <w:r>
              <w:rPr>
                <w:rFonts w:cs="Times New Roman" w:ascii="Times New Roman" w:hAnsi="Times New Roman"/>
                <w:b/>
                <w:kern w:val="0"/>
                <w:sz w:val="20"/>
                <w:szCs w:val="20"/>
                <w:lang w:val="hr-HR"/>
                <w14:ligatures w14:val="none"/>
              </w:rPr>
            </w:r>
          </w:p>
        </w:tc>
      </w:tr>
    </w:tbl>
    <w:p>
      <w:pPr>
        <w:pStyle w:val="Bezproreda1"/>
        <w:jc w:val="both"/>
        <w:rPr>
          <w:rFonts w:ascii="Times New Roman" w:hAnsi="Times New Roman" w:cs="Times New Roman"/>
          <w:b/>
          <w:b/>
          <w:sz w:val="20"/>
          <w:szCs w:val="20"/>
        </w:rPr>
      </w:pPr>
      <w:r>
        <w:rPr>
          <w:rFonts w:cs="Times New Roman" w:ascii="Times New Roman" w:hAnsi="Times New Roman"/>
          <w:b/>
          <w:sz w:val="20"/>
          <w:szCs w:val="20"/>
        </w:rPr>
      </w:r>
    </w:p>
    <w:p>
      <w:pPr>
        <w:pStyle w:val="Bezproreda1"/>
        <w:jc w:val="right"/>
        <w:rPr>
          <w:rFonts w:ascii="Times New Roman" w:hAnsi="Times New Roman" w:cs="Times New Roman"/>
          <w:sz w:val="20"/>
          <w:szCs w:val="20"/>
        </w:rPr>
      </w:pPr>
      <w:r>
        <w:rPr>
          <w:rFonts w:cs="Times New Roman" w:ascii="Times New Roman" w:hAnsi="Times New Roman"/>
          <w:sz w:val="20"/>
          <w:szCs w:val="20"/>
        </w:rPr>
      </w:r>
    </w:p>
    <w:p>
      <w:pPr>
        <w:pStyle w:val="Bezproreda1"/>
        <w:jc w:val="right"/>
        <w:rPr>
          <w:rFonts w:ascii="Times New Roman" w:hAnsi="Times New Roman"/>
          <w:sz w:val="20"/>
          <w:szCs w:val="20"/>
        </w:rPr>
      </w:pPr>
      <w:r>
        <w:rPr>
          <w:rFonts w:cs="Times New Roman" w:ascii="Times New Roman" w:hAnsi="Times New Roman"/>
          <w:sz w:val="20"/>
          <w:szCs w:val="20"/>
        </w:rPr>
        <w:t>Povjerenstvo za zapošljavanje</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jc w:val="both"/>
        <w:rPr>
          <w:rFonts w:ascii="Times New Roman" w:hAnsi="Times New Roman" w:cs="Times New Roman"/>
          <w:sz w:val="20"/>
          <w:szCs w:val="20"/>
        </w:rPr>
      </w:pPr>
      <w:r>
        <w:rPr>
          <w:rFonts w:cs="Times New Roman" w:ascii="Times New Roman" w:hAnsi="Times New Roman"/>
          <w:sz w:val="20"/>
          <w:szCs w:val="20"/>
        </w:rPr>
        <w:t>Dostaviti:</w:t>
      </w:r>
    </w:p>
    <w:p>
      <w:pPr>
        <w:pStyle w:val="Bezproreda1"/>
        <w:jc w:val="both"/>
        <w:rPr>
          <w:rFonts w:ascii="Times New Roman" w:hAnsi="Times New Roman" w:cs="Times New Roman"/>
          <w:sz w:val="20"/>
          <w:szCs w:val="20"/>
        </w:rPr>
      </w:pPr>
      <w:r>
        <w:rPr>
          <w:rFonts w:cs="Times New Roman" w:ascii="Times New Roman" w:hAnsi="Times New Roman"/>
          <w:sz w:val="20"/>
          <w:szCs w:val="20"/>
        </w:rPr>
      </w:r>
    </w:p>
    <w:p>
      <w:pPr>
        <w:pStyle w:val="Bezproreda1"/>
        <w:numPr>
          <w:ilvl w:val="0"/>
          <w:numId w:val="2"/>
        </w:numPr>
        <w:jc w:val="both"/>
        <w:rPr>
          <w:rFonts w:ascii="Times New Roman" w:hAnsi="Times New Roman" w:cs="Times New Roman"/>
          <w:sz w:val="20"/>
          <w:szCs w:val="20"/>
        </w:rPr>
      </w:pPr>
      <w:r>
        <w:rPr>
          <w:rFonts w:cs="Times New Roman" w:ascii="Times New Roman" w:hAnsi="Times New Roman"/>
          <w:sz w:val="20"/>
          <w:szCs w:val="20"/>
        </w:rPr>
        <w:t>Web stranica Škole  - kategorija „Natječaji“</w:t>
      </w:r>
    </w:p>
    <w:p>
      <w:pPr>
        <w:pStyle w:val="Bezproreda1"/>
        <w:numPr>
          <w:ilvl w:val="0"/>
          <w:numId w:val="2"/>
        </w:numPr>
        <w:jc w:val="both"/>
        <w:rPr/>
      </w:pPr>
      <w:r>
        <w:rPr>
          <w:rFonts w:cs="Times New Roman" w:ascii="Times New Roman" w:hAnsi="Times New Roman"/>
          <w:sz w:val="20"/>
          <w:szCs w:val="20"/>
        </w:rPr>
        <w:t>Pismohrana</w:t>
      </w:r>
    </w:p>
    <w:sectPr>
      <w:type w:val="nextPage"/>
      <w:pgSz w:w="12240" w:h="15840"/>
      <w:pgMar w:left="1440" w:right="1440" w:header="0" w:top="567"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720" w:hanging="360"/>
      </w:pPr>
      <w:rPr>
        <w:rFonts w:ascii="Times New Roman" w:hAnsi="Times New Roman" w:cs="Times New Roman" w:hint="default"/>
        <w:sz w:val="20"/>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2"/>
        <w:lang w:val="en-US"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64" w:before="0" w:after="211"/>
      <w:ind w:left="10" w:hanging="10"/>
      <w:jc w:val="left"/>
    </w:pPr>
    <w:rPr>
      <w:rFonts w:ascii="Calibri" w:hAnsi="Calibri" w:eastAsia="Calibri" w:cs="Calibri"/>
      <w:color w:val="000000"/>
      <w:kern w:val="0"/>
      <w:sz w:val="24"/>
      <w:szCs w:val="22"/>
      <w:lang w:val="hr-HR" w:eastAsia="hr-HR" w:bidi="ar-SA"/>
      <w14:ligatures w14:val="none"/>
    </w:rPr>
  </w:style>
  <w:style w:type="character" w:styleId="DefaultParagraphFont" w:default="1">
    <w:name w:val="Default Paragraph Font"/>
    <w:uiPriority w:val="1"/>
    <w:semiHidden/>
    <w:unhideWhenUsed/>
    <w:qFormat/>
    <w:rPr/>
  </w:style>
  <w:style w:type="character" w:styleId="ZaglavljeChar" w:customStyle="1">
    <w:name w:val="Zaglavlje Char"/>
    <w:basedOn w:val="DefaultParagraphFont"/>
    <w:link w:val="Header"/>
    <w:uiPriority w:val="99"/>
    <w:qFormat/>
    <w:rPr>
      <w:rFonts w:ascii="Calibri" w:hAnsi="Calibri" w:eastAsia="Calibri" w:cs="Calibri"/>
      <w:color w:val="000000"/>
      <w:kern w:val="0"/>
      <w:sz w:val="24"/>
      <w:lang w:val="hr-HR" w:eastAsia="hr-HR"/>
      <w14:ligatures w14:val="none"/>
    </w:rPr>
  </w:style>
  <w:style w:type="character" w:styleId="PodnojeChar" w:customStyle="1">
    <w:name w:val="Podnožje Char"/>
    <w:basedOn w:val="DefaultParagraphFont"/>
    <w:uiPriority w:val="99"/>
    <w:qFormat/>
    <w:rPr>
      <w:rFonts w:ascii="Calibri" w:hAnsi="Calibri" w:eastAsia="Calibri" w:cs="Calibri"/>
      <w:color w:val="000000"/>
      <w:kern w:val="0"/>
      <w:sz w:val="24"/>
      <w:lang w:val="hr-HR" w:eastAsia="hr-HR"/>
      <w14:ligatures w14:val="none"/>
    </w:rPr>
  </w:style>
  <w:style w:type="character" w:styleId="Internetskapoveznica" w:customStyle="1">
    <w:name w:val="Internetska poveznica"/>
    <w:basedOn w:val="DefaultParagraphFont"/>
    <w:uiPriority w:val="99"/>
    <w:unhideWhenUsed/>
    <w:rPr>
      <w:color w:val="0563C1"/>
      <w:u w:val="single"/>
    </w:rPr>
  </w:style>
  <w:style w:type="character" w:styleId="FollowedHyperlink">
    <w:name w:val="FollowedHyperlink"/>
    <w:basedOn w:val="DefaultParagraphFont"/>
    <w:uiPriority w:val="99"/>
    <w:semiHidden/>
    <w:unhideWhenUsed/>
    <w:qFormat/>
    <w:rPr>
      <w:color w:val="954F72"/>
      <w:u w:val="single"/>
    </w:rPr>
  </w:style>
  <w:style w:type="character" w:styleId="Nerijeenospominjanje1" w:customStyle="1">
    <w:name w:val="Neriješeno spominjanje1"/>
    <w:basedOn w:val="DefaultParagraphFont"/>
    <w:uiPriority w:val="99"/>
    <w:semiHidden/>
    <w:unhideWhenUsed/>
    <w:qFormat/>
    <w:rPr>
      <w:color w:val="605E5C"/>
      <w:shd w:fill="E1DFDD" w:val="clear"/>
    </w:rPr>
  </w:style>
  <w:style w:type="character" w:styleId="Nerijeenospominjanje2" w:customStyle="1">
    <w:name w:val="Neriješeno spominjanje2"/>
    <w:basedOn w:val="DefaultParagraphFont"/>
    <w:uiPriority w:val="99"/>
    <w:semiHidden/>
    <w:unhideWhenUsed/>
    <w:qFormat/>
    <w:rPr>
      <w:color w:val="605E5C"/>
      <w:shd w:fill="E1DFDD" w:val="clear"/>
    </w:rPr>
  </w:style>
  <w:style w:type="character" w:styleId="ListLabel1" w:customStyle="1">
    <w:name w:val="ListLabel 1"/>
    <w:basedOn w:val="DefaultParagraphFont"/>
    <w:qFormat/>
    <w:rPr>
      <w:rFonts w:ascii="Times New Roman" w:hAnsi="Times New Roman" w:eastAsia="Calibri" w:cs="Times New Roman"/>
      <w:sz w:val="20"/>
    </w:rPr>
  </w:style>
  <w:style w:type="character" w:styleId="ListLabel2" w:customStyle="1">
    <w:name w:val="ListLabel 2"/>
    <w:basedOn w:val="DefaultParagraphFont"/>
    <w:qFormat/>
    <w:rPr>
      <w:rFonts w:cs="Courier New"/>
    </w:rPr>
  </w:style>
  <w:style w:type="character" w:styleId="ListLabel3" w:customStyle="1">
    <w:name w:val="ListLabel 3"/>
    <w:basedOn w:val="DefaultParagraphFont"/>
    <w:qFormat/>
    <w:rPr>
      <w:rFonts w:cs="Courier New"/>
    </w:rPr>
  </w:style>
  <w:style w:type="character" w:styleId="ListLabel4" w:customStyle="1">
    <w:name w:val="ListLabel 4"/>
    <w:basedOn w:val="DefaultParagraphFont"/>
    <w:qFormat/>
    <w:rPr>
      <w:rFonts w:cs="Courier New"/>
    </w:rPr>
  </w:style>
  <w:style w:type="character" w:styleId="ListLabel5" w:customStyle="1">
    <w:name w:val="ListLabel 5"/>
    <w:basedOn w:val="DefaultParagraphFont"/>
    <w:qFormat/>
    <w:rPr>
      <w:b/>
    </w:rPr>
  </w:style>
  <w:style w:type="character" w:styleId="ListLabel6" w:customStyle="1">
    <w:name w:val="ListLabel 6"/>
    <w:basedOn w:val="DefaultParagraphFont"/>
    <w:qFormat/>
    <w:rPr>
      <w:rFonts w:eastAsia="Calibri" w:cs="Times New Roman"/>
    </w:rPr>
  </w:style>
  <w:style w:type="character" w:styleId="ListLabel7" w:customStyle="1">
    <w:name w:val="ListLabel 7"/>
    <w:basedOn w:val="DefaultParagraphFont"/>
    <w:qFormat/>
    <w:rPr>
      <w:rFonts w:cs="Courier New"/>
    </w:rPr>
  </w:style>
  <w:style w:type="character" w:styleId="ListLabel8" w:customStyle="1">
    <w:name w:val="ListLabel 8"/>
    <w:basedOn w:val="DefaultParagraphFont"/>
    <w:qFormat/>
    <w:rPr>
      <w:rFonts w:cs="Courier New"/>
    </w:rPr>
  </w:style>
  <w:style w:type="character" w:styleId="ListLabel9" w:customStyle="1">
    <w:name w:val="ListLabel 9"/>
    <w:basedOn w:val="DefaultParagraphFont"/>
    <w:qFormat/>
    <w:rPr>
      <w:rFonts w:cs="Courier New"/>
    </w:rPr>
  </w:style>
  <w:style w:type="character" w:styleId="ListLabel10" w:customStyle="1">
    <w:name w:val="ListLabel 10"/>
    <w:basedOn w:val="DefaultParagraphFont"/>
    <w:qFormat/>
    <w:rPr>
      <w:rFonts w:ascii="Times New Roman" w:hAnsi="Times New Roman"/>
      <w:b/>
      <w:sz w:val="20"/>
    </w:rPr>
  </w:style>
  <w:style w:type="character" w:styleId="ListLabel11" w:customStyle="1">
    <w:name w:val="ListLabel 11"/>
    <w:basedOn w:val="DefaultParagraphFont"/>
    <w:qFormat/>
    <w:rPr>
      <w:rFonts w:ascii="Times New Roman" w:hAnsi="Times New Roman" w:cs="Times New Roman"/>
      <w:sz w:val="20"/>
      <w:szCs w:val="20"/>
    </w:rPr>
  </w:style>
  <w:style w:type="character" w:styleId="ListLabel12" w:customStyle="1">
    <w:name w:val="ListLabel 12"/>
    <w:basedOn w:val="DefaultParagraphFont"/>
    <w:qFormat/>
    <w:rPr>
      <w:rFonts w:ascii="Times New Roman" w:hAnsi="Times New Roman" w:cs="Times New Roman"/>
      <w:bCs/>
      <w:sz w:val="20"/>
      <w:szCs w:val="20"/>
    </w:rPr>
  </w:style>
  <w:style w:type="character" w:styleId="ListLabel13" w:customStyle="1">
    <w:name w:val="ListLabel 13"/>
    <w:basedOn w:val="DefaultParagraphFont"/>
    <w:qFormat/>
    <w:rPr>
      <w:rFonts w:ascii="Times New Roman" w:hAnsi="Times New Roman" w:cs="Times New Roman"/>
      <w:color w:val="0000FF"/>
      <w:sz w:val="20"/>
      <w:szCs w:val="20"/>
      <w:u w:val="single"/>
    </w:rPr>
  </w:style>
  <w:style w:type="character" w:styleId="ListLabel14" w:customStyle="1">
    <w:name w:val="ListLabel 14"/>
    <w:basedOn w:val="DefaultParagraphFont"/>
    <w:qFormat/>
    <w:rPr>
      <w:rFonts w:ascii="Times New Roman" w:hAnsi="Times New Roman" w:cs="Times New Roman"/>
      <w:sz w:val="20"/>
    </w:rPr>
  </w:style>
  <w:style w:type="character" w:styleId="ListLabel15" w:customStyle="1">
    <w:name w:val="ListLabel 15"/>
    <w:basedOn w:val="DefaultParagraphFont"/>
    <w:qFormat/>
    <w:rPr>
      <w:rFonts w:cs="Courier New"/>
    </w:rPr>
  </w:style>
  <w:style w:type="character" w:styleId="ListLabel16" w:customStyle="1">
    <w:name w:val="ListLabel 16"/>
    <w:basedOn w:val="DefaultParagraphFont"/>
    <w:qFormat/>
    <w:rPr>
      <w:rFonts w:cs="Wingdings"/>
    </w:rPr>
  </w:style>
  <w:style w:type="character" w:styleId="ListLabel17" w:customStyle="1">
    <w:name w:val="ListLabel 17"/>
    <w:basedOn w:val="DefaultParagraphFont"/>
    <w:qFormat/>
    <w:rPr>
      <w:rFonts w:cs="Symbol"/>
    </w:rPr>
  </w:style>
  <w:style w:type="character" w:styleId="ListLabel18" w:customStyle="1">
    <w:name w:val="ListLabel 18"/>
    <w:basedOn w:val="DefaultParagraphFont"/>
    <w:qFormat/>
    <w:rPr>
      <w:rFonts w:cs="Courier New"/>
    </w:rPr>
  </w:style>
  <w:style w:type="character" w:styleId="ListLabel19" w:customStyle="1">
    <w:name w:val="ListLabel 19"/>
    <w:basedOn w:val="DefaultParagraphFont"/>
    <w:qFormat/>
    <w:rPr>
      <w:rFonts w:cs="Wingdings"/>
    </w:rPr>
  </w:style>
  <w:style w:type="character" w:styleId="ListLabel20" w:customStyle="1">
    <w:name w:val="ListLabel 20"/>
    <w:basedOn w:val="DefaultParagraphFont"/>
    <w:qFormat/>
    <w:rPr>
      <w:rFonts w:cs="Symbol"/>
    </w:rPr>
  </w:style>
  <w:style w:type="character" w:styleId="ListLabel21" w:customStyle="1">
    <w:name w:val="ListLabel 21"/>
    <w:basedOn w:val="DefaultParagraphFont"/>
    <w:qFormat/>
    <w:rPr>
      <w:rFonts w:cs="Courier New"/>
    </w:rPr>
  </w:style>
  <w:style w:type="character" w:styleId="ListLabel22" w:customStyle="1">
    <w:name w:val="ListLabel 22"/>
    <w:basedOn w:val="DefaultParagraphFont"/>
    <w:qFormat/>
    <w:rPr>
      <w:rFonts w:cs="Wingdings"/>
    </w:rPr>
  </w:style>
  <w:style w:type="character" w:styleId="ListLabel23" w:customStyle="1">
    <w:name w:val="ListLabel 23"/>
    <w:basedOn w:val="DefaultParagraphFont"/>
    <w:qFormat/>
    <w:rPr>
      <w:rFonts w:ascii="Times New Roman" w:hAnsi="Times New Roman" w:cs="Times New Roman"/>
      <w:bCs/>
      <w:sz w:val="20"/>
      <w:szCs w:val="20"/>
    </w:rPr>
  </w:style>
  <w:style w:type="character" w:styleId="ListLabel24" w:customStyle="1">
    <w:name w:val="ListLabel 24"/>
    <w:basedOn w:val="DefaultParagraphFont"/>
    <w:qFormat/>
    <w:rPr>
      <w:rFonts w:ascii="Times New Roman" w:hAnsi="Times New Roman" w:cs="Times New Roman"/>
      <w:sz w:val="20"/>
      <w:szCs w:val="20"/>
    </w:rPr>
  </w:style>
  <w:style w:type="character" w:styleId="ListLabel25" w:customStyle="1">
    <w:name w:val="ListLabel 25"/>
    <w:basedOn w:val="DefaultParagraphFont"/>
    <w:qFormat/>
    <w:rPr>
      <w:rFonts w:ascii="Times New Roman" w:hAnsi="Times New Roman" w:cs="Times New Roman"/>
      <w:sz w:val="20"/>
    </w:rPr>
  </w:style>
  <w:style w:type="character" w:styleId="ListLabel26" w:customStyle="1">
    <w:name w:val="ListLabel 26"/>
    <w:basedOn w:val="DefaultParagraphFont"/>
    <w:qFormat/>
    <w:rPr>
      <w:rFonts w:cs="Courier New"/>
    </w:rPr>
  </w:style>
  <w:style w:type="character" w:styleId="ListLabel27" w:customStyle="1">
    <w:name w:val="ListLabel 27"/>
    <w:basedOn w:val="DefaultParagraphFont"/>
    <w:qFormat/>
    <w:rPr>
      <w:rFonts w:cs="Wingdings"/>
    </w:rPr>
  </w:style>
  <w:style w:type="character" w:styleId="ListLabel28" w:customStyle="1">
    <w:name w:val="ListLabel 28"/>
    <w:basedOn w:val="DefaultParagraphFont"/>
    <w:qFormat/>
    <w:rPr>
      <w:rFonts w:cs="Symbol"/>
    </w:rPr>
  </w:style>
  <w:style w:type="character" w:styleId="ListLabel29" w:customStyle="1">
    <w:name w:val="ListLabel 29"/>
    <w:basedOn w:val="DefaultParagraphFont"/>
    <w:qFormat/>
    <w:rPr>
      <w:rFonts w:cs="Courier New"/>
    </w:rPr>
  </w:style>
  <w:style w:type="character" w:styleId="ListLabel30" w:customStyle="1">
    <w:name w:val="ListLabel 30"/>
    <w:basedOn w:val="DefaultParagraphFont"/>
    <w:qFormat/>
    <w:rPr>
      <w:rFonts w:cs="Wingdings"/>
    </w:rPr>
  </w:style>
  <w:style w:type="character" w:styleId="ListLabel31" w:customStyle="1">
    <w:name w:val="ListLabel 31"/>
    <w:basedOn w:val="DefaultParagraphFont"/>
    <w:qFormat/>
    <w:rPr>
      <w:rFonts w:cs="Symbol"/>
    </w:rPr>
  </w:style>
  <w:style w:type="character" w:styleId="ListLabel32" w:customStyle="1">
    <w:name w:val="ListLabel 32"/>
    <w:basedOn w:val="DefaultParagraphFont"/>
    <w:qFormat/>
    <w:rPr>
      <w:rFonts w:cs="Courier New"/>
    </w:rPr>
  </w:style>
  <w:style w:type="character" w:styleId="ListLabel33" w:customStyle="1">
    <w:name w:val="ListLabel 33"/>
    <w:basedOn w:val="DefaultParagraphFont"/>
    <w:qFormat/>
    <w:rPr>
      <w:rFonts w:cs="Wingdings"/>
    </w:rPr>
  </w:style>
  <w:style w:type="character" w:styleId="ListLabel34" w:customStyle="1">
    <w:name w:val="ListLabel 34"/>
    <w:basedOn w:val="DefaultParagraphFont"/>
    <w:qFormat/>
    <w:rPr>
      <w:rFonts w:ascii="Times New Roman" w:hAnsi="Times New Roman" w:cs="Times New Roman"/>
      <w:bCs/>
      <w:sz w:val="20"/>
      <w:szCs w:val="20"/>
    </w:rPr>
  </w:style>
  <w:style w:type="character" w:styleId="ListLabel35" w:customStyle="1">
    <w:name w:val="ListLabel 35"/>
    <w:basedOn w:val="DefaultParagraphFont"/>
    <w:qFormat/>
    <w:rPr>
      <w:rFonts w:ascii="Times New Roman" w:hAnsi="Times New Roman" w:cs="Times New Roman"/>
      <w:sz w:val="20"/>
      <w:szCs w:val="20"/>
    </w:rPr>
  </w:style>
  <w:style w:type="character" w:styleId="ListLabel36">
    <w:name w:val="ListLabel 36"/>
    <w:qFormat/>
    <w:rPr>
      <w:rFonts w:ascii="Times New Roman" w:hAnsi="Times New Roman" w:cs="Times New Roman"/>
      <w:sz w:val="20"/>
    </w:rPr>
  </w:style>
  <w:style w:type="character" w:styleId="ListLabel37">
    <w:name w:val="ListLabel 37"/>
    <w:qFormat/>
    <w:rPr>
      <w:rFonts w:cs="Courier New"/>
    </w:rPr>
  </w:style>
  <w:style w:type="character" w:styleId="ListLabel38">
    <w:name w:val="ListLabel 38"/>
    <w:qFormat/>
    <w:rPr>
      <w:rFonts w:cs="Wingdings"/>
    </w:rPr>
  </w:style>
  <w:style w:type="character" w:styleId="ListLabel39">
    <w:name w:val="ListLabel 39"/>
    <w:qFormat/>
    <w:rPr>
      <w:rFonts w:cs="Symbol"/>
    </w:rPr>
  </w:style>
  <w:style w:type="character" w:styleId="ListLabel40">
    <w:name w:val="ListLabel 40"/>
    <w:qFormat/>
    <w:rPr>
      <w:rFonts w:cs="Courier New"/>
    </w:rPr>
  </w:style>
  <w:style w:type="character" w:styleId="ListLabel41">
    <w:name w:val="ListLabel 41"/>
    <w:qFormat/>
    <w:rPr>
      <w:rFonts w:cs="Wingdings"/>
    </w:rPr>
  </w:style>
  <w:style w:type="character" w:styleId="ListLabel42">
    <w:name w:val="ListLabel 42"/>
    <w:qFormat/>
    <w:rPr>
      <w:rFonts w:cs="Symbol"/>
    </w:rPr>
  </w:style>
  <w:style w:type="character" w:styleId="ListLabel43">
    <w:name w:val="ListLabel 43"/>
    <w:qFormat/>
    <w:rPr>
      <w:rFonts w:cs="Courier New"/>
    </w:rPr>
  </w:style>
  <w:style w:type="character" w:styleId="ListLabel44">
    <w:name w:val="ListLabel 44"/>
    <w:qFormat/>
    <w:rPr>
      <w:rFonts w:cs="Wingdings"/>
    </w:rPr>
  </w:style>
  <w:style w:type="character" w:styleId="ListLabel45">
    <w:name w:val="ListLabel 45"/>
    <w:qFormat/>
    <w:rPr>
      <w:rFonts w:ascii="Times New Roman" w:hAnsi="Times New Roman" w:cs="Times New Roman"/>
      <w:bCs/>
      <w:sz w:val="20"/>
      <w:szCs w:val="20"/>
    </w:rPr>
  </w:style>
  <w:style w:type="character" w:styleId="ListLabel46">
    <w:name w:val="ListLabel 46"/>
    <w:qFormat/>
    <w:rPr>
      <w:rFonts w:ascii="Times New Roman" w:hAnsi="Times New Roman" w:cs="Times New Roman"/>
      <w:sz w:val="20"/>
      <w:szCs w:val="20"/>
    </w:rPr>
  </w:style>
  <w:style w:type="paragraph" w:styleId="Stilnaslova" w:customStyle="1">
    <w:name w:val="Stil naslova"/>
    <w:basedOn w:val="Normal"/>
    <w:next w:val="Tijeloteksta"/>
    <w:qFormat/>
    <w:pPr>
      <w:keepNext w:val="true"/>
      <w:spacing w:before="240" w:after="120"/>
    </w:pPr>
    <w:rPr>
      <w:rFonts w:ascii="Liberation Sans" w:hAnsi="Liberation Sans" w:eastAsia="Microsoft YaHei" w:cs="Lucida Sans"/>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Lucida Sans"/>
    </w:rPr>
  </w:style>
  <w:style w:type="paragraph" w:styleId="Opiselementa">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ListParagraph">
    <w:name w:val="List Paragraph"/>
    <w:basedOn w:val="Normal"/>
    <w:uiPriority w:val="34"/>
    <w:qFormat/>
    <w:pPr>
      <w:spacing w:lineRule="auto" w:line="259" w:before="0" w:after="160"/>
      <w:ind w:left="720" w:hanging="0"/>
      <w:contextualSpacing/>
    </w:pPr>
    <w:rPr>
      <w:rFonts w:ascii="Calibri" w:hAnsi="Calibri" w:eastAsia="" w:cs="" w:asciiTheme="minorHAnsi" w:cstheme="minorBidi" w:eastAsiaTheme="minorEastAsia" w:hAnsiTheme="minorHAnsi"/>
      <w:color w:val="auto"/>
      <w:sz w:val="22"/>
    </w:rPr>
  </w:style>
  <w:style w:type="paragraph" w:styleId="Zaglavlje">
    <w:name w:val="Header"/>
    <w:basedOn w:val="Normal"/>
    <w:link w:val="ZaglavljeChar"/>
    <w:uiPriority w:val="99"/>
    <w:unhideWhenUsed/>
    <w:pPr>
      <w:tabs>
        <w:tab w:val="clear" w:pos="708"/>
        <w:tab w:val="center" w:pos="4536" w:leader="none"/>
        <w:tab w:val="right" w:pos="9072" w:leader="none"/>
      </w:tabs>
      <w:spacing w:lineRule="auto" w:line="240" w:before="0" w:after="0"/>
    </w:pPr>
    <w:rPr/>
  </w:style>
  <w:style w:type="paragraph" w:styleId="Podnoje">
    <w:name w:val="Footer"/>
    <w:basedOn w:val="Normal"/>
    <w:uiPriority w:val="99"/>
    <w:unhideWhenUsed/>
    <w:pPr>
      <w:tabs>
        <w:tab w:val="clear" w:pos="708"/>
        <w:tab w:val="center" w:pos="4536" w:leader="none"/>
        <w:tab w:val="right" w:pos="9072" w:leader="none"/>
      </w:tabs>
      <w:spacing w:lineRule="auto" w:line="240" w:before="0" w:after="0"/>
    </w:pPr>
    <w:rPr/>
  </w:style>
  <w:style w:type="paragraph" w:styleId="Bezproreda1" w:customStyle="1">
    <w:name w:val="Bez proreda1"/>
    <w:uiPriority w:val="1"/>
    <w:qFormat/>
    <w:pPr>
      <w:widowControl/>
      <w:bidi w:val="0"/>
      <w:spacing w:lineRule="auto" w:line="240" w:before="0" w:after="0"/>
      <w:jc w:val="left"/>
    </w:pPr>
    <w:rPr>
      <w:rFonts w:ascii="Calibri" w:hAnsi="Calibri" w:eastAsia="Calibri" w:cs=""/>
      <w:color w:val="auto"/>
      <w:kern w:val="0"/>
      <w:sz w:val="24"/>
      <w:szCs w:val="22"/>
      <w:lang w:val="hr-HR" w:eastAsia="en-US" w:bidi="ar-SA"/>
      <w14:ligatures w14:val="none"/>
    </w:rPr>
  </w:style>
  <w:style w:type="paragraph" w:styleId="Bezproreda10" w:customStyle="1">
    <w:name w:val="Bez proreda1_0"/>
    <w:uiPriority w:val="1"/>
    <w:qFormat/>
    <w:pPr>
      <w:widowControl/>
      <w:bidi w:val="0"/>
      <w:spacing w:lineRule="auto" w:line="240" w:before="0" w:after="0"/>
      <w:jc w:val="left"/>
    </w:pPr>
    <w:rPr>
      <w:rFonts w:ascii="Calibri" w:hAnsi="Calibri" w:eastAsia="Calibri" w:cs=""/>
      <w:color w:val="auto"/>
      <w:kern w:val="0"/>
      <w:sz w:val="24"/>
      <w:szCs w:val="22"/>
      <w:lang w:val="hr-HR" w:eastAsia="en-US" w:bidi="ar-SA"/>
      <w14:ligatures w14:val="none"/>
    </w:rPr>
  </w:style>
  <w:style w:type="paragraph" w:styleId="DocumentMap" w:customStyle="1">
    <w:name w:val="DocumentMap"/>
    <w:qFormat/>
    <w:pPr>
      <w:widowControl/>
      <w:bidi w:val="0"/>
      <w:spacing w:lineRule="auto" w:line="259" w:before="0" w:after="160"/>
      <w:jc w:val="left"/>
      <w:textAlignment w:val="auto"/>
    </w:pPr>
    <w:rPr>
      <w:rFonts w:ascii="Times New Roman" w:hAnsi="Times New Roman" w:eastAsia="Times New Roman" w:cs="Times New Roman"/>
      <w:color w:val="auto"/>
      <w:kern w:val="2"/>
      <w:sz w:val="20"/>
      <w:szCs w:val="20"/>
      <w:lang w:val="hr-HR" w:eastAsia="hr-HR" w:bidi="ar-SA"/>
      <w14:ligatures w14:val="standardContextual"/>
    </w:rPr>
  </w:style>
  <w:style w:type="paragraph" w:styleId="NoSpacing" w:customStyle="1">
    <w:name w:val="No Spacing"/>
    <w:qFormat/>
    <w:pPr>
      <w:widowControl/>
      <w:bidi w:val="0"/>
      <w:spacing w:lineRule="auto" w:line="240" w:before="0" w:after="0"/>
      <w:jc w:val="left"/>
    </w:pPr>
    <w:rPr>
      <w:rFonts w:ascii="Calibri" w:hAnsi="Calibri" w:eastAsia="Calibri" w:cs=""/>
      <w:color w:val="auto"/>
      <w:kern w:val="0"/>
      <w:sz w:val="24"/>
      <w:szCs w:val="22"/>
      <w:lang w:val="hr-HR" w:eastAsia="en-US" w:bidi="ar-SA"/>
      <w14:ligatures w14:val="none"/>
    </w:rPr>
  </w:style>
  <w:style w:type="paragraph" w:styleId="Sadrajitablice" w:customStyle="1">
    <w:name w:val="Sadržaji tablice"/>
    <w:basedOn w:val="Normal"/>
    <w:qFormat/>
    <w:pPr>
      <w:suppressLineNumbers/>
    </w:pPr>
    <w:rPr/>
  </w:style>
  <w:style w:type="paragraph" w:styleId="Naslovtablice" w:customStyle="1">
    <w:name w:val="Naslov tablice"/>
    <w:basedOn w:val="Sadrajitablice"/>
    <w:qFormat/>
    <w:pPr>
      <w:suppressLineNumbers/>
      <w:jc w:val="center"/>
    </w:pPr>
    <w:rPr>
      <w:b/>
      <w:bCs/>
    </w:rPr>
  </w:style>
  <w:style w:type="numbering" w:styleId="NoList">
    <w:name w:val="No List"/>
    <w:uiPriority w:val="99"/>
    <w:semiHidden/>
    <w:unhideWhenUsed/>
    <w:qFormat/>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table" w:styleId="Reetkatablice">
    <w:name w:val="Table Grid"/>
    <w:basedOn w:val="Obinatablica"/>
    <w:uiPriority w:val="39"/>
    <w:pPr>
      <w:spacing w:after="0" w:line="240" w:lineRule="auto"/>
    </w:pPr>
    <w:rPr>
      <w:lang w:val="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www.zakon.hr/z/317/Zakon-o-odgoju-i-obrazovanju-u-osnovnoj-i-srednjoj-&#353;koli" TargetMode="External"/><Relationship Id="rId5" Type="http://schemas.openxmlformats.org/officeDocument/2006/relationships/hyperlink" Target="https://www.zakon.hr/cms.htm?id=40193" TargetMode="External"/><Relationship Id="rId6" Type="http://schemas.openxmlformats.org/officeDocument/2006/relationships/hyperlink" Target="https://os-domovinske-zahvalnosti-kn.skole.hr/statut/" TargetMode="External"/><Relationship Id="rId7" Type="http://schemas.openxmlformats.org/officeDocument/2006/relationships/hyperlink" Target="https://os-domovinske-zahvalnosti-kn.skole.hr/natjecaji/"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Application>LibreOffice/6.2.5.2$Windows_X86_64 LibreOffice_project/1ec314fa52f458adc18c4f025c545a4e8b22c159</Application>
  <Pages>3</Pages>
  <Words>1056</Words>
  <Characters>6996</Characters>
  <CharactersWithSpaces>9456</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2023-10-02T11:30:00Z</dcterms:created>
  <dc:creator>Marko Tuđa</dc:creator>
  <dc:description/>
  <dc:language>hr-HR</dc:language>
  <cp:lastModifiedBy/>
  <cp:lastPrinted>2024-10-21T16:04:00Z</cp:lastPrinted>
  <dcterms:modified xsi:type="dcterms:W3CDTF">2026-10-17T00:00:21Z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